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F5A42" w14:textId="77777777" w:rsidR="004921B8" w:rsidRPr="0012035F" w:rsidRDefault="004921B8" w:rsidP="009C2AEE">
      <w:pPr>
        <w:pStyle w:val="Normlnweb"/>
        <w:shd w:val="clear" w:color="auto" w:fill="FFFFFF"/>
        <w:spacing w:before="0" w:beforeAutospacing="0" w:after="165" w:afterAutospacing="0"/>
        <w:ind w:right="157"/>
        <w:jc w:val="both"/>
        <w:rPr>
          <w:rFonts w:asciiTheme="minorHAnsi" w:hAnsiTheme="minorHAnsi" w:cstheme="minorHAnsi"/>
          <w:bCs/>
          <w:iCs/>
          <w:sz w:val="21"/>
          <w:szCs w:val="21"/>
        </w:rPr>
      </w:pPr>
      <w:r w:rsidRPr="0012035F">
        <w:rPr>
          <w:rFonts w:asciiTheme="minorHAnsi" w:hAnsiTheme="minorHAnsi" w:cstheme="minorHAnsi"/>
          <w:bCs/>
          <w:color w:val="0070C0"/>
          <w:sz w:val="32"/>
          <w:szCs w:val="32"/>
        </w:rPr>
        <w:t>Tisková zpráva</w:t>
      </w:r>
    </w:p>
    <w:p w14:paraId="15065AD7" w14:textId="6C2597E0" w:rsidR="004921B8" w:rsidRPr="00DA0717" w:rsidRDefault="00555225" w:rsidP="009C2AEE">
      <w:pPr>
        <w:spacing w:line="360" w:lineRule="auto"/>
        <w:ind w:right="157"/>
        <w:jc w:val="both"/>
        <w:rPr>
          <w:rFonts w:asciiTheme="minorHAnsi" w:hAnsiTheme="minorHAnsi" w:cstheme="minorHAnsi"/>
          <w:i/>
          <w:sz w:val="21"/>
          <w:szCs w:val="21"/>
        </w:rPr>
      </w:pPr>
      <w:r>
        <w:rPr>
          <w:rFonts w:asciiTheme="minorHAnsi" w:hAnsiTheme="minorHAnsi" w:cstheme="minorHAnsi"/>
          <w:i/>
          <w:sz w:val="21"/>
          <w:szCs w:val="21"/>
        </w:rPr>
        <w:t>1</w:t>
      </w:r>
      <w:r w:rsidR="00417F7E">
        <w:rPr>
          <w:rFonts w:asciiTheme="minorHAnsi" w:hAnsiTheme="minorHAnsi" w:cstheme="minorHAnsi"/>
          <w:i/>
          <w:sz w:val="21"/>
          <w:szCs w:val="21"/>
        </w:rPr>
        <w:t>3</w:t>
      </w:r>
      <w:r w:rsidR="00F52264">
        <w:rPr>
          <w:rFonts w:asciiTheme="minorHAnsi" w:hAnsiTheme="minorHAnsi" w:cstheme="minorHAnsi"/>
          <w:i/>
          <w:sz w:val="21"/>
          <w:szCs w:val="21"/>
        </w:rPr>
        <w:t xml:space="preserve">. </w:t>
      </w:r>
      <w:r w:rsidR="00F505A9">
        <w:rPr>
          <w:rFonts w:asciiTheme="minorHAnsi" w:hAnsiTheme="minorHAnsi" w:cstheme="minorHAnsi"/>
          <w:i/>
          <w:sz w:val="21"/>
          <w:szCs w:val="21"/>
        </w:rPr>
        <w:t>srpna</w:t>
      </w:r>
      <w:r w:rsidR="004921B8" w:rsidRPr="004F7074">
        <w:rPr>
          <w:rFonts w:asciiTheme="minorHAnsi" w:hAnsiTheme="minorHAnsi" w:cstheme="minorHAnsi"/>
          <w:i/>
          <w:sz w:val="21"/>
          <w:szCs w:val="21"/>
        </w:rPr>
        <w:t xml:space="preserve"> 202</w:t>
      </w:r>
      <w:r w:rsidR="00284F94">
        <w:rPr>
          <w:rFonts w:asciiTheme="minorHAnsi" w:hAnsiTheme="minorHAnsi" w:cstheme="minorHAnsi"/>
          <w:i/>
          <w:sz w:val="21"/>
          <w:szCs w:val="21"/>
        </w:rPr>
        <w:t>6</w:t>
      </w:r>
      <w:r w:rsidR="004921B8" w:rsidRPr="004F7074">
        <w:rPr>
          <w:rFonts w:asciiTheme="minorHAnsi" w:hAnsiTheme="minorHAnsi" w:cstheme="minorHAnsi"/>
          <w:i/>
          <w:sz w:val="21"/>
          <w:szCs w:val="21"/>
        </w:rPr>
        <w:t>, Brno</w:t>
      </w:r>
    </w:p>
    <w:p w14:paraId="4CDF4013" w14:textId="2A362002" w:rsidR="00DB585B" w:rsidRDefault="00292126" w:rsidP="009C2AEE">
      <w:pPr>
        <w:pStyle w:val="Normlnweb"/>
        <w:shd w:val="clear" w:color="auto" w:fill="FFFFFF"/>
        <w:spacing w:before="0" w:beforeAutospacing="0" w:after="165" w:afterAutospacing="0"/>
        <w:ind w:right="157"/>
        <w:rPr>
          <w:rFonts w:asciiTheme="minorHAnsi" w:hAnsiTheme="minorHAnsi" w:cstheme="minorHAnsi"/>
          <w:b/>
          <w:color w:val="0070C0"/>
          <w:sz w:val="28"/>
          <w:szCs w:val="28"/>
        </w:rPr>
      </w:pPr>
      <w:r w:rsidRPr="00292126">
        <w:rPr>
          <w:rFonts w:asciiTheme="minorHAnsi" w:hAnsiTheme="minorHAnsi" w:cstheme="minorHAnsi"/>
          <w:b/>
          <w:color w:val="0070C0"/>
          <w:sz w:val="28"/>
          <w:szCs w:val="28"/>
        </w:rPr>
        <w:t>Drž stopu! Téměř 40 % motorkářů zemře při nehodách v zatáčkách. Speciální značení se rozšiřuje</w:t>
      </w:r>
    </w:p>
    <w:p w14:paraId="17D8146D" w14:textId="06AC4C00" w:rsidR="0030176E" w:rsidRPr="0030176E" w:rsidRDefault="001F7331" w:rsidP="0030176E">
      <w:pPr>
        <w:pStyle w:val="Normlnweb"/>
        <w:shd w:val="clear" w:color="auto" w:fill="FFFFFF"/>
        <w:ind w:right="11"/>
        <w:jc w:val="both"/>
        <w:rPr>
          <w:rFonts w:asciiTheme="minorHAnsi" w:hAnsiTheme="minorHAnsi" w:cstheme="minorHAnsi"/>
          <w:b/>
          <w:bCs/>
          <w:sz w:val="22"/>
          <w:szCs w:val="22"/>
        </w:rPr>
      </w:pPr>
      <w:r>
        <w:rPr>
          <w:rFonts w:asciiTheme="minorHAnsi" w:hAnsiTheme="minorHAnsi" w:cstheme="minorHAnsi"/>
          <w:b/>
          <w:bCs/>
          <w:sz w:val="22"/>
          <w:szCs w:val="22"/>
        </w:rPr>
        <w:t xml:space="preserve">Podle analýzy Centra dopravního výzkumu </w:t>
      </w:r>
      <w:r w:rsidR="000A492F">
        <w:rPr>
          <w:rFonts w:asciiTheme="minorHAnsi" w:hAnsiTheme="minorHAnsi" w:cstheme="minorHAnsi"/>
          <w:b/>
          <w:bCs/>
          <w:sz w:val="22"/>
          <w:szCs w:val="22"/>
        </w:rPr>
        <w:t xml:space="preserve">(CDV) </w:t>
      </w:r>
      <w:r w:rsidR="00937098">
        <w:rPr>
          <w:rFonts w:asciiTheme="minorHAnsi" w:hAnsiTheme="minorHAnsi" w:cstheme="minorHAnsi"/>
          <w:b/>
          <w:bCs/>
          <w:sz w:val="22"/>
          <w:szCs w:val="22"/>
        </w:rPr>
        <w:t>zemřelo v</w:t>
      </w:r>
      <w:r w:rsidR="0030176E" w:rsidRPr="0030176E">
        <w:rPr>
          <w:rFonts w:asciiTheme="minorHAnsi" w:hAnsiTheme="minorHAnsi" w:cstheme="minorHAnsi"/>
          <w:b/>
          <w:bCs/>
          <w:sz w:val="22"/>
          <w:szCs w:val="22"/>
        </w:rPr>
        <w:t xml:space="preserve"> letech 2021–2025 při dopravních nehodách v</w:t>
      </w:r>
      <w:r w:rsidR="00937098">
        <w:rPr>
          <w:rFonts w:asciiTheme="minorHAnsi" w:hAnsiTheme="minorHAnsi" w:cstheme="minorHAnsi"/>
          <w:b/>
          <w:bCs/>
          <w:sz w:val="22"/>
          <w:szCs w:val="22"/>
        </w:rPr>
        <w:t> </w:t>
      </w:r>
      <w:r w:rsidR="0030176E" w:rsidRPr="0030176E">
        <w:rPr>
          <w:rFonts w:asciiTheme="minorHAnsi" w:hAnsiTheme="minorHAnsi" w:cstheme="minorHAnsi"/>
          <w:b/>
          <w:bCs/>
          <w:sz w:val="22"/>
          <w:szCs w:val="22"/>
        </w:rPr>
        <w:t>zatáčkách 137 motocyklistů, což představuje 38 % všech usmrcených motocyklistů. Více než 82 % těchto smrtelných následků si motocyklisté zavinili sami. Riziko je v zatáčkách výrazně vyšší než u motocyklistů obecně – na 1 000 nehod připadalo v zatáčkách 43 usmrcených, zatímco celkově přibližně 21. Pomoci má speciální vodorovné dopravní značení, které se po pilotním nasazení u Červenohorského sedla rozšiřuje i</w:t>
      </w:r>
      <w:r w:rsidR="00514282">
        <w:rPr>
          <w:rFonts w:asciiTheme="minorHAnsi" w:hAnsiTheme="minorHAnsi" w:cstheme="minorHAnsi"/>
          <w:b/>
          <w:bCs/>
          <w:sz w:val="22"/>
          <w:szCs w:val="22"/>
        </w:rPr>
        <w:t> </w:t>
      </w:r>
      <w:r w:rsidR="0030176E" w:rsidRPr="0030176E">
        <w:rPr>
          <w:rFonts w:asciiTheme="minorHAnsi" w:hAnsiTheme="minorHAnsi" w:cstheme="minorHAnsi"/>
          <w:b/>
          <w:bCs/>
          <w:sz w:val="22"/>
          <w:szCs w:val="22"/>
        </w:rPr>
        <w:t>na Kokořínsko.</w:t>
      </w:r>
    </w:p>
    <w:p w14:paraId="73CA309E" w14:textId="1AEC50FA" w:rsidR="0030176E" w:rsidRPr="0030176E" w:rsidRDefault="008B3AAF" w:rsidP="0030176E">
      <w:pPr>
        <w:pStyle w:val="Normlnweb"/>
        <w:shd w:val="clear" w:color="auto" w:fill="FFFFFF"/>
        <w:ind w:right="11"/>
        <w:jc w:val="both"/>
        <w:rPr>
          <w:rFonts w:asciiTheme="minorHAnsi" w:hAnsiTheme="minorHAnsi" w:cstheme="minorHAnsi"/>
          <w:sz w:val="22"/>
          <w:szCs w:val="22"/>
        </w:rPr>
      </w:pPr>
      <w:r>
        <w:rPr>
          <w:noProof/>
        </w:rPr>
        <w:drawing>
          <wp:anchor distT="0" distB="0" distL="114300" distR="114300" simplePos="0" relativeHeight="251658240" behindDoc="1" locked="0" layoutInCell="1" allowOverlap="1" wp14:anchorId="39EA866E" wp14:editId="76EB4A67">
            <wp:simplePos x="0" y="0"/>
            <wp:positionH relativeFrom="margin">
              <wp:align>right</wp:align>
            </wp:positionH>
            <wp:positionV relativeFrom="paragraph">
              <wp:posOffset>9525</wp:posOffset>
            </wp:positionV>
            <wp:extent cx="2914015" cy="3886200"/>
            <wp:effectExtent l="0" t="0" r="635" b="0"/>
            <wp:wrapTight wrapText="bothSides">
              <wp:wrapPolygon edited="0">
                <wp:start x="0" y="0"/>
                <wp:lineTo x="0" y="21494"/>
                <wp:lineTo x="21463" y="21494"/>
                <wp:lineTo x="21463" y="0"/>
                <wp:lineTo x="0" y="0"/>
              </wp:wrapPolygon>
            </wp:wrapTight>
            <wp:docPr id="52640134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401348"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14015" cy="3886200"/>
                    </a:xfrm>
                    <a:prstGeom prst="rect">
                      <a:avLst/>
                    </a:prstGeom>
                  </pic:spPr>
                </pic:pic>
              </a:graphicData>
            </a:graphic>
            <wp14:sizeRelH relativeFrom="page">
              <wp14:pctWidth>0</wp14:pctWidth>
            </wp14:sizeRelH>
            <wp14:sizeRelV relativeFrom="page">
              <wp14:pctHeight>0</wp14:pctHeight>
            </wp14:sizeRelV>
          </wp:anchor>
        </w:drawing>
      </w:r>
      <w:r w:rsidR="0030176E" w:rsidRPr="0030176E">
        <w:rPr>
          <w:rFonts w:asciiTheme="minorHAnsi" w:hAnsiTheme="minorHAnsi" w:cstheme="minorHAnsi"/>
          <w:sz w:val="22"/>
          <w:szCs w:val="22"/>
        </w:rPr>
        <w:t xml:space="preserve">Zatáčky patří mezi nejrizikovější místa pro motocyklisty. Z analýzy </w:t>
      </w:r>
      <w:r w:rsidR="000A492F">
        <w:rPr>
          <w:rFonts w:asciiTheme="minorHAnsi" w:hAnsiTheme="minorHAnsi" w:cstheme="minorHAnsi"/>
          <w:sz w:val="22"/>
          <w:szCs w:val="22"/>
        </w:rPr>
        <w:t>CDV</w:t>
      </w:r>
      <w:r w:rsidR="0030176E" w:rsidRPr="0030176E">
        <w:rPr>
          <w:rFonts w:asciiTheme="minorHAnsi" w:hAnsiTheme="minorHAnsi" w:cstheme="minorHAnsi"/>
          <w:sz w:val="22"/>
          <w:szCs w:val="22"/>
        </w:rPr>
        <w:t xml:space="preserve"> vyplývá, že ze 137 smrtelných následků motocyklistů v zatáčkách byla u 100 případů hlavní příčinou nepřiměřená rychlost. Nejčastěji zastoupenou skupinou byli muži ve věku 35–44 let.</w:t>
      </w:r>
    </w:p>
    <w:p w14:paraId="666604EF" w14:textId="3125A3CD" w:rsidR="0030176E" w:rsidRPr="0030176E" w:rsidRDefault="0030176E" w:rsidP="0030176E">
      <w:pPr>
        <w:pStyle w:val="Normlnweb"/>
        <w:shd w:val="clear" w:color="auto" w:fill="FFFFFF"/>
        <w:ind w:right="11"/>
        <w:jc w:val="both"/>
        <w:rPr>
          <w:rFonts w:asciiTheme="minorHAnsi" w:hAnsiTheme="minorHAnsi" w:cstheme="minorHAnsi"/>
          <w:sz w:val="22"/>
          <w:szCs w:val="22"/>
        </w:rPr>
      </w:pPr>
      <w:r w:rsidRPr="0030176E">
        <w:rPr>
          <w:rFonts w:asciiTheme="minorHAnsi" w:hAnsiTheme="minorHAnsi" w:cstheme="minorHAnsi"/>
          <w:sz w:val="22"/>
          <w:szCs w:val="22"/>
        </w:rPr>
        <w:t xml:space="preserve">Právě na rizikové chování v zatáčkách reaguje cílené dopravní opatření, které Ministerstvo dopravy realizovalo ve spolupráci s </w:t>
      </w:r>
      <w:r w:rsidR="000A4D6E">
        <w:rPr>
          <w:rFonts w:asciiTheme="minorHAnsi" w:hAnsiTheme="minorHAnsi" w:cstheme="minorHAnsi"/>
          <w:sz w:val="22"/>
          <w:szCs w:val="22"/>
        </w:rPr>
        <w:t>CDV</w:t>
      </w:r>
      <w:r w:rsidRPr="0030176E">
        <w:rPr>
          <w:rFonts w:asciiTheme="minorHAnsi" w:hAnsiTheme="minorHAnsi" w:cstheme="minorHAnsi"/>
          <w:sz w:val="22"/>
          <w:szCs w:val="22"/>
        </w:rPr>
        <w:t xml:space="preserve">. Pilotní úsek vznikl </w:t>
      </w:r>
      <w:r w:rsidR="00B60839">
        <w:rPr>
          <w:rFonts w:asciiTheme="minorHAnsi" w:hAnsiTheme="minorHAnsi" w:cstheme="minorHAnsi"/>
          <w:sz w:val="22"/>
          <w:szCs w:val="22"/>
        </w:rPr>
        <w:t xml:space="preserve">v loňském roce </w:t>
      </w:r>
      <w:r w:rsidRPr="0030176E">
        <w:rPr>
          <w:rFonts w:asciiTheme="minorHAnsi" w:hAnsiTheme="minorHAnsi" w:cstheme="minorHAnsi"/>
          <w:sz w:val="22"/>
          <w:szCs w:val="22"/>
        </w:rPr>
        <w:t xml:space="preserve">na silnici I/44 poblíž Červenohorského sedla. Nyní se obdobné vodorovné značení objevilo také na silnici </w:t>
      </w:r>
      <w:r>
        <w:rPr>
          <w:rFonts w:asciiTheme="minorHAnsi" w:hAnsiTheme="minorHAnsi" w:cstheme="minorHAnsi"/>
          <w:sz w:val="22"/>
          <w:szCs w:val="22"/>
        </w:rPr>
        <w:t>I/</w:t>
      </w:r>
      <w:r w:rsidRPr="0030176E">
        <w:rPr>
          <w:rFonts w:asciiTheme="minorHAnsi" w:hAnsiTheme="minorHAnsi" w:cstheme="minorHAnsi"/>
          <w:sz w:val="22"/>
          <w:szCs w:val="22"/>
        </w:rPr>
        <w:t>9 mezi Liběchovem a Dubou na Kokořínsku</w:t>
      </w:r>
      <w:r w:rsidR="0007180D">
        <w:rPr>
          <w:rFonts w:asciiTheme="minorHAnsi" w:hAnsiTheme="minorHAnsi" w:cstheme="minorHAnsi"/>
          <w:sz w:val="22"/>
          <w:szCs w:val="22"/>
        </w:rPr>
        <w:t xml:space="preserve">. </w:t>
      </w:r>
    </w:p>
    <w:p w14:paraId="6BD4A69F" w14:textId="77777777" w:rsidR="0030176E" w:rsidRPr="0030176E" w:rsidRDefault="0030176E" w:rsidP="0030176E">
      <w:pPr>
        <w:pStyle w:val="Normlnweb"/>
        <w:shd w:val="clear" w:color="auto" w:fill="FFFFFF"/>
        <w:ind w:right="11"/>
        <w:jc w:val="both"/>
        <w:rPr>
          <w:rFonts w:asciiTheme="minorHAnsi" w:hAnsiTheme="minorHAnsi" w:cstheme="minorHAnsi"/>
          <w:sz w:val="22"/>
          <w:szCs w:val="22"/>
        </w:rPr>
      </w:pPr>
      <w:r w:rsidRPr="0030176E">
        <w:rPr>
          <w:rFonts w:asciiTheme="minorHAnsi" w:hAnsiTheme="minorHAnsi" w:cstheme="minorHAnsi"/>
          <w:sz w:val="22"/>
          <w:szCs w:val="22"/>
        </w:rPr>
        <w:t>Značení tvořené elipsami podél dělící čáry má motocyklistům pomoci s volbou bezpečnější jízdní stopy. Řidiči motocyklů totiž při průjezdu zatáčkou mají tendenci jezdit blízko středu vozovky. Optické vedení trajektorie je vede dále od středu vozovky, čímž se snižuje pravděpodobnost ztráty kontroly nad motocyklem při nutném vyhýbání se protijedoucímu vozidlu.</w:t>
      </w:r>
    </w:p>
    <w:p w14:paraId="6E2737FB" w14:textId="67AEF539" w:rsidR="0030176E" w:rsidRPr="0030176E" w:rsidRDefault="0030176E" w:rsidP="0030176E">
      <w:pPr>
        <w:pStyle w:val="Normlnweb"/>
        <w:shd w:val="clear" w:color="auto" w:fill="FFFFFF"/>
        <w:ind w:right="11"/>
        <w:jc w:val="both"/>
        <w:rPr>
          <w:rFonts w:asciiTheme="minorHAnsi" w:hAnsiTheme="minorHAnsi" w:cstheme="minorHAnsi"/>
          <w:sz w:val="22"/>
          <w:szCs w:val="22"/>
        </w:rPr>
      </w:pPr>
      <w:r w:rsidRPr="0030176E">
        <w:rPr>
          <w:rFonts w:asciiTheme="minorHAnsi" w:hAnsiTheme="minorHAnsi" w:cstheme="minorHAnsi"/>
          <w:sz w:val="22"/>
          <w:szCs w:val="22"/>
        </w:rPr>
        <w:t>„</w:t>
      </w:r>
      <w:r w:rsidRPr="0030176E">
        <w:rPr>
          <w:rFonts w:asciiTheme="minorHAnsi" w:hAnsiTheme="minorHAnsi" w:cstheme="minorHAnsi"/>
          <w:i/>
          <w:iCs/>
          <w:sz w:val="22"/>
          <w:szCs w:val="22"/>
        </w:rPr>
        <w:t>Dopravní značení ve formě elips podél dělící čáry poskytuje motocyklistům nástroj, který jim umožňuje přizpůsobit své chování silničnímu prostředí a bezpečněji se držet ve svém jízdním pruhu. Dosavadní zkušenosti ukazují pozitivní vliv tohoto opatření na volbu jízdní trajektorie motocyklistů při průjezdu zatáčkou a také na snížení nehodovosti v těchto lokalitách,</w:t>
      </w:r>
      <w:r w:rsidRPr="0030176E">
        <w:rPr>
          <w:rFonts w:asciiTheme="minorHAnsi" w:hAnsiTheme="minorHAnsi" w:cstheme="minorHAnsi"/>
          <w:sz w:val="22"/>
          <w:szCs w:val="22"/>
        </w:rPr>
        <w:t xml:space="preserve">“ řekl Pavel Havránek, ředitel Divize mobility a bezpečnosti </w:t>
      </w:r>
      <w:r w:rsidR="000B169F">
        <w:rPr>
          <w:rFonts w:asciiTheme="minorHAnsi" w:hAnsiTheme="minorHAnsi" w:cstheme="minorHAnsi"/>
          <w:sz w:val="22"/>
          <w:szCs w:val="22"/>
        </w:rPr>
        <w:t>CDV</w:t>
      </w:r>
      <w:r w:rsidRPr="0030176E">
        <w:rPr>
          <w:rFonts w:asciiTheme="minorHAnsi" w:hAnsiTheme="minorHAnsi" w:cstheme="minorHAnsi"/>
          <w:sz w:val="22"/>
          <w:szCs w:val="22"/>
        </w:rPr>
        <w:t>.</w:t>
      </w:r>
    </w:p>
    <w:p w14:paraId="754C6C83" w14:textId="4967ABA9" w:rsidR="0030176E" w:rsidRPr="0030176E" w:rsidRDefault="0030176E" w:rsidP="0030176E">
      <w:pPr>
        <w:pStyle w:val="Normlnweb"/>
        <w:shd w:val="clear" w:color="auto" w:fill="FFFFFF"/>
        <w:ind w:right="11"/>
        <w:jc w:val="both"/>
        <w:rPr>
          <w:rFonts w:asciiTheme="minorHAnsi" w:hAnsiTheme="minorHAnsi" w:cstheme="minorHAnsi"/>
          <w:sz w:val="22"/>
          <w:szCs w:val="22"/>
        </w:rPr>
      </w:pPr>
      <w:r w:rsidRPr="0030176E">
        <w:rPr>
          <w:rFonts w:asciiTheme="minorHAnsi" w:hAnsiTheme="minorHAnsi" w:cstheme="minorHAnsi"/>
          <w:sz w:val="22"/>
          <w:szCs w:val="22"/>
        </w:rPr>
        <w:lastRenderedPageBreak/>
        <w:t>Letošní vývoj navíc ukazuje, že prevence zůstává velmi aktuální. Během prvních sedmi měsíců roku 2026 bylo na českých silnicích usmrceno 42 motocyklistů a dalších 2</w:t>
      </w:r>
      <w:r>
        <w:rPr>
          <w:rFonts w:asciiTheme="minorHAnsi" w:hAnsiTheme="minorHAnsi" w:cstheme="minorHAnsi"/>
          <w:sz w:val="22"/>
          <w:szCs w:val="22"/>
        </w:rPr>
        <w:t>2</w:t>
      </w:r>
      <w:r w:rsidRPr="0030176E">
        <w:rPr>
          <w:rFonts w:asciiTheme="minorHAnsi" w:hAnsiTheme="minorHAnsi" w:cstheme="minorHAnsi"/>
          <w:sz w:val="22"/>
          <w:szCs w:val="22"/>
        </w:rPr>
        <w:t xml:space="preserve">2 bylo těžce zraněno. Počet usmrcených motocyklistů byl </w:t>
      </w:r>
      <w:r w:rsidR="0013007B">
        <w:rPr>
          <w:rFonts w:asciiTheme="minorHAnsi" w:hAnsiTheme="minorHAnsi" w:cstheme="minorHAnsi"/>
          <w:sz w:val="22"/>
          <w:szCs w:val="22"/>
        </w:rPr>
        <w:t xml:space="preserve">tak </w:t>
      </w:r>
      <w:r w:rsidRPr="0030176E">
        <w:rPr>
          <w:rFonts w:asciiTheme="minorHAnsi" w:hAnsiTheme="minorHAnsi" w:cstheme="minorHAnsi"/>
          <w:sz w:val="22"/>
          <w:szCs w:val="22"/>
        </w:rPr>
        <w:t>meziročně vyšší o 50 %. Nejvíce motocyklistů zemřelo ve Středočeském kraji (10), dále v Moravskoslezském (6) a Královéhradeckém kraji (4).</w:t>
      </w:r>
      <w:r w:rsidR="00864999">
        <w:rPr>
          <w:rFonts w:asciiTheme="minorHAnsi" w:hAnsiTheme="minorHAnsi" w:cstheme="minorHAnsi"/>
          <w:sz w:val="22"/>
          <w:szCs w:val="22"/>
        </w:rPr>
        <w:t xml:space="preserve"> </w:t>
      </w:r>
      <w:r w:rsidR="008231E9" w:rsidRPr="008231E9">
        <w:rPr>
          <w:rFonts w:asciiTheme="minorHAnsi" w:hAnsiTheme="minorHAnsi" w:cstheme="minorHAnsi"/>
          <w:sz w:val="22"/>
          <w:szCs w:val="22"/>
        </w:rPr>
        <w:t>V zatáčkách zemřelo 17 z 42 usmrcených motocyklistů (40,5 %), ve 13 případech hrála roli nepřiměřená rychlost.</w:t>
      </w:r>
    </w:p>
    <w:p w14:paraId="626FB71E" w14:textId="180D36DD" w:rsidR="0030176E" w:rsidRPr="0030176E" w:rsidRDefault="0030176E" w:rsidP="0030176E">
      <w:pPr>
        <w:pStyle w:val="Normlnweb"/>
        <w:shd w:val="clear" w:color="auto" w:fill="FFFFFF"/>
        <w:ind w:right="11"/>
        <w:jc w:val="both"/>
        <w:rPr>
          <w:rFonts w:asciiTheme="minorHAnsi" w:hAnsiTheme="minorHAnsi" w:cstheme="minorHAnsi"/>
          <w:sz w:val="22"/>
          <w:szCs w:val="22"/>
        </w:rPr>
      </w:pPr>
      <w:r w:rsidRPr="0030176E">
        <w:rPr>
          <w:rFonts w:asciiTheme="minorHAnsi" w:hAnsiTheme="minorHAnsi" w:cstheme="minorHAnsi"/>
          <w:sz w:val="22"/>
          <w:szCs w:val="22"/>
        </w:rPr>
        <w:t>Bezpečnost motocyklistů ale nezávisí pouze na opatřeních na silnici. BESIP pokračuje také v kampani „</w:t>
      </w:r>
      <w:hyperlink r:id="rId9" w:history="1">
        <w:r w:rsidRPr="00B60839">
          <w:rPr>
            <w:rStyle w:val="Hypertextovodkaz"/>
            <w:rFonts w:asciiTheme="minorHAnsi" w:hAnsiTheme="minorHAnsi" w:cstheme="minorHAnsi"/>
            <w:color w:val="auto"/>
            <w:sz w:val="22"/>
            <w:szCs w:val="22"/>
          </w:rPr>
          <w:t>Hele, motorka</w:t>
        </w:r>
      </w:hyperlink>
      <w:r w:rsidRPr="00B60839">
        <w:rPr>
          <w:rFonts w:asciiTheme="minorHAnsi" w:hAnsiTheme="minorHAnsi" w:cstheme="minorHAnsi"/>
          <w:sz w:val="22"/>
          <w:szCs w:val="22"/>
        </w:rPr>
        <w:t xml:space="preserve">“, která vychází z poznatků </w:t>
      </w:r>
      <w:hyperlink r:id="rId10" w:history="1">
        <w:r w:rsidRPr="00B60839">
          <w:rPr>
            <w:rStyle w:val="Hypertextovodkaz"/>
            <w:rFonts w:asciiTheme="minorHAnsi" w:hAnsiTheme="minorHAnsi" w:cstheme="minorHAnsi"/>
            <w:color w:val="auto"/>
            <w:sz w:val="22"/>
            <w:szCs w:val="22"/>
          </w:rPr>
          <w:t>Hloubkové analýzy dopravních nehod CDV</w:t>
        </w:r>
      </w:hyperlink>
      <w:r w:rsidRPr="00B60839">
        <w:rPr>
          <w:rFonts w:asciiTheme="minorHAnsi" w:hAnsiTheme="minorHAnsi" w:cstheme="minorHAnsi"/>
          <w:sz w:val="22"/>
          <w:szCs w:val="22"/>
        </w:rPr>
        <w:t xml:space="preserve"> </w:t>
      </w:r>
      <w:r w:rsidR="00D7693E" w:rsidRPr="00D7693E">
        <w:rPr>
          <w:rFonts w:asciiTheme="minorHAnsi" w:hAnsiTheme="minorHAnsi" w:cstheme="minorHAnsi"/>
          <w:sz w:val="22"/>
          <w:szCs w:val="22"/>
        </w:rPr>
        <w:t>a zaměřuje se na zvýšení pozornosti řidičů motorových vozidel vůči motocyklistům</w:t>
      </w:r>
      <w:r w:rsidRPr="0030176E">
        <w:rPr>
          <w:rFonts w:asciiTheme="minorHAnsi" w:hAnsiTheme="minorHAnsi" w:cstheme="minorHAnsi"/>
          <w:sz w:val="22"/>
          <w:szCs w:val="22"/>
        </w:rPr>
        <w:t xml:space="preserve">. </w:t>
      </w:r>
      <w:r w:rsidR="0010206E" w:rsidRPr="0010206E">
        <w:rPr>
          <w:rFonts w:asciiTheme="minorHAnsi" w:hAnsiTheme="minorHAnsi" w:cstheme="minorHAnsi"/>
          <w:sz w:val="22"/>
          <w:szCs w:val="22"/>
        </w:rPr>
        <w:t>Princip „dívej se dvakrát“ upozorňuje na situace, ve kterých může řidič motocyklistu snadno přehlédnout – například při odbočování, změně směru nebo při vjezdu do křižovatky.</w:t>
      </w:r>
    </w:p>
    <w:p w14:paraId="1A66E2A6" w14:textId="04197FEE" w:rsidR="004D3C76" w:rsidRPr="006A3935" w:rsidRDefault="00507E2C" w:rsidP="0030176E">
      <w:pPr>
        <w:pStyle w:val="Normlnweb"/>
        <w:shd w:val="clear" w:color="auto" w:fill="FFFFFF"/>
        <w:ind w:right="11"/>
        <w:jc w:val="both"/>
        <w:rPr>
          <w:rFonts w:asciiTheme="minorHAnsi" w:hAnsiTheme="minorHAnsi" w:cstheme="minorHAnsi"/>
          <w:sz w:val="22"/>
          <w:szCs w:val="22"/>
        </w:rPr>
      </w:pPr>
      <w:r w:rsidRPr="00507E2C">
        <w:rPr>
          <w:rFonts w:asciiTheme="minorHAnsi" w:hAnsiTheme="minorHAnsi" w:cstheme="minorHAnsi"/>
          <w:sz w:val="22"/>
          <w:szCs w:val="22"/>
        </w:rPr>
        <w:t xml:space="preserve">Základem bezpečné jízdy na motorce je především přiměřená rychlost a správně zvolená jízdní stopa. Každou </w:t>
      </w:r>
      <w:r w:rsidRPr="00F2769A">
        <w:rPr>
          <w:rFonts w:asciiTheme="minorHAnsi" w:hAnsiTheme="minorHAnsi" w:cstheme="minorHAnsi"/>
          <w:sz w:val="22"/>
          <w:szCs w:val="22"/>
        </w:rPr>
        <w:t>zatáčku je potřeba projet tak, aby měl motorkář dostatečnou rezervu</w:t>
      </w:r>
      <w:r w:rsidR="00141B05" w:rsidRPr="00F2769A">
        <w:rPr>
          <w:rFonts w:asciiTheme="minorHAnsi" w:hAnsiTheme="minorHAnsi" w:cstheme="minorHAnsi"/>
          <w:sz w:val="22"/>
          <w:szCs w:val="22"/>
        </w:rPr>
        <w:t> na zvládnutí</w:t>
      </w:r>
      <w:r w:rsidRPr="00F2769A">
        <w:rPr>
          <w:rFonts w:asciiTheme="minorHAnsi" w:hAnsiTheme="minorHAnsi" w:cstheme="minorHAnsi"/>
          <w:sz w:val="22"/>
          <w:szCs w:val="22"/>
        </w:rPr>
        <w:t xml:space="preserve"> nečekané </w:t>
      </w:r>
      <w:r w:rsidR="00141B05" w:rsidRPr="00F2769A">
        <w:rPr>
          <w:rFonts w:asciiTheme="minorHAnsi" w:hAnsiTheme="minorHAnsi" w:cstheme="minorHAnsi"/>
          <w:sz w:val="22"/>
          <w:szCs w:val="22"/>
        </w:rPr>
        <w:t>situace.</w:t>
      </w:r>
      <w:r w:rsidR="00B13729" w:rsidRPr="00F2769A">
        <w:rPr>
          <w:rFonts w:asciiTheme="minorHAnsi" w:hAnsiTheme="minorHAnsi" w:cstheme="minorHAnsi"/>
          <w:sz w:val="22"/>
          <w:szCs w:val="22"/>
        </w:rPr>
        <w:t xml:space="preserve"> Ostatní</w:t>
      </w:r>
      <w:r w:rsidR="00B13729" w:rsidRPr="00B13729">
        <w:rPr>
          <w:rFonts w:asciiTheme="minorHAnsi" w:hAnsiTheme="minorHAnsi" w:cstheme="minorHAnsi"/>
          <w:sz w:val="22"/>
          <w:szCs w:val="22"/>
        </w:rPr>
        <w:t xml:space="preserve"> řidiči by naopak měli s přítomností motocyklistů počítat a před změnou směru či při průjezdu křižovatkou si jejich přítomnost vždy znovu ověřit. Právě vzájemná pozornost a předvídavost mohou zabránit nehodám s</w:t>
      </w:r>
      <w:r w:rsidR="00C22A84">
        <w:rPr>
          <w:rFonts w:asciiTheme="minorHAnsi" w:hAnsiTheme="minorHAnsi" w:cstheme="minorHAnsi"/>
          <w:sz w:val="22"/>
          <w:szCs w:val="22"/>
        </w:rPr>
        <w:t> </w:t>
      </w:r>
      <w:r w:rsidR="00B13729" w:rsidRPr="00B13729">
        <w:rPr>
          <w:rFonts w:asciiTheme="minorHAnsi" w:hAnsiTheme="minorHAnsi" w:cstheme="minorHAnsi"/>
          <w:sz w:val="22"/>
          <w:szCs w:val="22"/>
        </w:rPr>
        <w:t>vážnými následky.</w:t>
      </w:r>
    </w:p>
    <w:p w14:paraId="58612E4D" w14:textId="77777777" w:rsidR="006C3281" w:rsidRPr="0030176E" w:rsidRDefault="006C3281" w:rsidP="009C2AEE">
      <w:pPr>
        <w:rPr>
          <w:rFonts w:asciiTheme="minorHAnsi" w:hAnsiTheme="minorHAnsi" w:cstheme="minorHAnsi"/>
          <w:iCs/>
          <w:sz w:val="20"/>
          <w:szCs w:val="20"/>
        </w:rPr>
      </w:pPr>
    </w:p>
    <w:p w14:paraId="5446DEA3" w14:textId="4ECA46C5" w:rsidR="004921B8" w:rsidRPr="0030176E" w:rsidRDefault="004921B8" w:rsidP="009C2AEE">
      <w:pPr>
        <w:ind w:right="14"/>
        <w:jc w:val="both"/>
        <w:rPr>
          <w:rFonts w:asciiTheme="minorHAnsi" w:hAnsiTheme="minorHAnsi" w:cstheme="minorHAnsi"/>
          <w:i/>
          <w:sz w:val="20"/>
          <w:szCs w:val="20"/>
        </w:rPr>
      </w:pPr>
      <w:r w:rsidRPr="0030176E">
        <w:rPr>
          <w:rFonts w:asciiTheme="minorHAnsi" w:hAnsiTheme="minorHAnsi" w:cstheme="minorHAnsi"/>
          <w:i/>
          <w:sz w:val="20"/>
          <w:szCs w:val="20"/>
        </w:rPr>
        <w:t>Zdroj vstupních dat:</w:t>
      </w:r>
      <w:r w:rsidR="008973BF" w:rsidRPr="0030176E">
        <w:rPr>
          <w:rFonts w:asciiTheme="minorHAnsi" w:hAnsiTheme="minorHAnsi" w:cstheme="minorHAnsi"/>
          <w:i/>
          <w:sz w:val="20"/>
          <w:szCs w:val="20"/>
        </w:rPr>
        <w:t xml:space="preserve"> </w:t>
      </w:r>
      <w:r w:rsidR="008B0343">
        <w:rPr>
          <w:rFonts w:asciiTheme="minorHAnsi" w:hAnsiTheme="minorHAnsi" w:cstheme="minorHAnsi"/>
          <w:i/>
          <w:sz w:val="20"/>
          <w:szCs w:val="20"/>
        </w:rPr>
        <w:t>P</w:t>
      </w:r>
      <w:r w:rsidR="006C1502" w:rsidRPr="0030176E">
        <w:rPr>
          <w:rFonts w:asciiTheme="minorHAnsi" w:hAnsiTheme="minorHAnsi" w:cstheme="minorHAnsi"/>
          <w:i/>
          <w:sz w:val="20"/>
          <w:szCs w:val="20"/>
        </w:rPr>
        <w:t xml:space="preserve">ortál Dopravní nehody v ČR </w:t>
      </w:r>
      <w:hyperlink r:id="rId11" w:history="1">
        <w:r w:rsidR="006C1502" w:rsidRPr="0030176E">
          <w:rPr>
            <w:rStyle w:val="Hypertextovodkaz"/>
            <w:rFonts w:asciiTheme="minorHAnsi" w:hAnsiTheme="minorHAnsi" w:cstheme="minorHAnsi"/>
            <w:i/>
            <w:color w:val="auto"/>
            <w:sz w:val="20"/>
            <w:szCs w:val="20"/>
          </w:rPr>
          <w:t>https://nehody.cdv.cz/</w:t>
        </w:r>
      </w:hyperlink>
      <w:r w:rsidR="0013110D">
        <w:rPr>
          <w:rFonts w:asciiTheme="minorHAnsi" w:hAnsiTheme="minorHAnsi" w:cstheme="minorHAnsi"/>
          <w:i/>
          <w:sz w:val="20"/>
          <w:szCs w:val="20"/>
        </w:rPr>
        <w:t xml:space="preserve">, </w:t>
      </w:r>
      <w:r w:rsidR="00405218" w:rsidRPr="0030176E">
        <w:rPr>
          <w:rFonts w:asciiTheme="minorHAnsi" w:hAnsiTheme="minorHAnsi" w:cstheme="minorHAnsi"/>
          <w:i/>
          <w:sz w:val="20"/>
          <w:szCs w:val="20"/>
        </w:rPr>
        <w:t>Centrum dopravního výzkumu, Policie ČR</w:t>
      </w:r>
    </w:p>
    <w:p w14:paraId="3DD8003C" w14:textId="55A1ABC2" w:rsidR="004921B8" w:rsidRPr="00F35FAD" w:rsidRDefault="00960250" w:rsidP="009C2AEE">
      <w:pPr>
        <w:ind w:right="14"/>
        <w:jc w:val="both"/>
        <w:rPr>
          <w:rFonts w:asciiTheme="minorHAnsi" w:hAnsiTheme="minorHAnsi" w:cstheme="minorHAnsi"/>
          <w:i/>
          <w:sz w:val="20"/>
          <w:szCs w:val="20"/>
        </w:rPr>
      </w:pPr>
      <w:r w:rsidRPr="00F35FAD">
        <w:rPr>
          <w:rFonts w:asciiTheme="minorHAnsi" w:hAnsiTheme="minorHAnsi" w:cstheme="minorHAnsi"/>
          <w:i/>
          <w:sz w:val="20"/>
          <w:szCs w:val="20"/>
        </w:rPr>
        <w:t>Texty a obrázky</w:t>
      </w:r>
      <w:r w:rsidR="004921B8" w:rsidRPr="00F35FAD">
        <w:rPr>
          <w:rFonts w:asciiTheme="minorHAnsi" w:hAnsiTheme="minorHAnsi" w:cstheme="minorHAnsi"/>
          <w:i/>
          <w:sz w:val="20"/>
          <w:szCs w:val="20"/>
        </w:rPr>
        <w:t>:</w:t>
      </w:r>
      <w:r w:rsidR="008973BF" w:rsidRPr="00F35FAD">
        <w:rPr>
          <w:rFonts w:asciiTheme="minorHAnsi" w:hAnsiTheme="minorHAnsi" w:cstheme="minorHAnsi"/>
          <w:i/>
          <w:sz w:val="20"/>
          <w:szCs w:val="20"/>
        </w:rPr>
        <w:t xml:space="preserve"> </w:t>
      </w:r>
      <w:r w:rsidR="00B24127" w:rsidRPr="00F35FAD">
        <w:rPr>
          <w:rFonts w:asciiTheme="minorHAnsi" w:hAnsiTheme="minorHAnsi" w:cstheme="minorHAnsi"/>
          <w:i/>
          <w:sz w:val="20"/>
          <w:szCs w:val="20"/>
        </w:rPr>
        <w:t>Centrum dopravního výzkumu</w:t>
      </w:r>
    </w:p>
    <w:p w14:paraId="5A07C564" w14:textId="77777777" w:rsidR="00F02B4A" w:rsidRPr="00F35FAD" w:rsidRDefault="00F02B4A" w:rsidP="00F02B4A">
      <w:pPr>
        <w:ind w:right="14"/>
        <w:jc w:val="both"/>
        <w:rPr>
          <w:rFonts w:asciiTheme="minorHAnsi" w:hAnsiTheme="minorHAnsi" w:cstheme="minorHAnsi"/>
          <w:i/>
          <w:sz w:val="20"/>
          <w:szCs w:val="20"/>
        </w:rPr>
      </w:pPr>
    </w:p>
    <w:p w14:paraId="772C86A2" w14:textId="77777777" w:rsidR="00F02B4A" w:rsidRPr="004D5290" w:rsidRDefault="00F02B4A" w:rsidP="00F02B4A">
      <w:pPr>
        <w:ind w:right="14"/>
        <w:rPr>
          <w:rFonts w:asciiTheme="minorHAnsi" w:hAnsiTheme="minorHAnsi" w:cstheme="minorHAnsi"/>
          <w:b/>
          <w:bCs/>
          <w:sz w:val="20"/>
          <w:szCs w:val="20"/>
        </w:rPr>
      </w:pPr>
      <w:r w:rsidRPr="004D5290">
        <w:rPr>
          <w:rFonts w:asciiTheme="minorHAnsi" w:hAnsiTheme="minorHAnsi" w:cstheme="minorHAnsi"/>
          <w:b/>
          <w:bCs/>
          <w:sz w:val="20"/>
          <w:szCs w:val="20"/>
        </w:rPr>
        <w:t>Kontakt</w:t>
      </w:r>
    </w:p>
    <w:p w14:paraId="24D1F151" w14:textId="07315E74" w:rsidR="009C23E7" w:rsidRPr="00D73151" w:rsidRDefault="009C23E7" w:rsidP="009C23E7">
      <w:pPr>
        <w:ind w:right="14"/>
        <w:rPr>
          <w:rFonts w:asciiTheme="minorHAnsi" w:hAnsiTheme="minorHAnsi" w:cstheme="minorHAnsi"/>
          <w:bCs/>
          <w:iCs/>
          <w:sz w:val="20"/>
          <w:szCs w:val="20"/>
        </w:rPr>
      </w:pPr>
      <w:r w:rsidRPr="00D73151">
        <w:rPr>
          <w:rFonts w:asciiTheme="minorHAnsi" w:hAnsiTheme="minorHAnsi" w:cstheme="minorHAnsi"/>
          <w:bCs/>
          <w:iCs/>
          <w:sz w:val="20"/>
          <w:szCs w:val="20"/>
        </w:rPr>
        <w:t xml:space="preserve">Ing. Lukáš Kadula, MBA, +420 778 888 359, </w:t>
      </w:r>
      <w:hyperlink r:id="rId12" w:history="1">
        <w:r w:rsidR="00D73151" w:rsidRPr="00D73151">
          <w:rPr>
            <w:rStyle w:val="Hypertextovodkaz"/>
            <w:rFonts w:asciiTheme="minorHAnsi" w:hAnsiTheme="minorHAnsi" w:cstheme="minorHAnsi"/>
            <w:bCs/>
            <w:iCs/>
            <w:color w:val="auto"/>
            <w:sz w:val="20"/>
            <w:szCs w:val="20"/>
          </w:rPr>
          <w:t>lukas.kadula@cdv.gov.cz</w:t>
        </w:r>
      </w:hyperlink>
      <w:r w:rsidRPr="00D73151">
        <w:rPr>
          <w:rFonts w:asciiTheme="minorHAnsi" w:hAnsiTheme="minorHAnsi" w:cstheme="minorHAnsi"/>
          <w:bCs/>
          <w:iCs/>
          <w:sz w:val="20"/>
          <w:szCs w:val="20"/>
        </w:rPr>
        <w:t xml:space="preserve"> </w:t>
      </w:r>
    </w:p>
    <w:p w14:paraId="25236866" w14:textId="77777777" w:rsidR="009C23E7" w:rsidRPr="004D5290" w:rsidRDefault="009C23E7" w:rsidP="009C23E7">
      <w:pPr>
        <w:ind w:right="14"/>
        <w:rPr>
          <w:rFonts w:asciiTheme="minorHAnsi" w:hAnsiTheme="minorHAnsi" w:cstheme="minorHAnsi"/>
          <w:bCs/>
          <w:iCs/>
          <w:sz w:val="20"/>
          <w:szCs w:val="20"/>
        </w:rPr>
      </w:pPr>
      <w:r w:rsidRPr="004D5290">
        <w:rPr>
          <w:rFonts w:asciiTheme="minorHAnsi" w:hAnsiTheme="minorHAnsi" w:cstheme="minorHAnsi"/>
          <w:bCs/>
          <w:iCs/>
          <w:sz w:val="20"/>
          <w:szCs w:val="20"/>
        </w:rPr>
        <w:t>Centrum dopravního výzkumu, v. v. i.</w:t>
      </w:r>
    </w:p>
    <w:p w14:paraId="5A68DED4" w14:textId="50658CAE" w:rsidR="009C23E7" w:rsidRPr="004D5290" w:rsidRDefault="009C23E7" w:rsidP="009C23E7">
      <w:pPr>
        <w:ind w:right="14"/>
        <w:rPr>
          <w:rFonts w:asciiTheme="minorHAnsi" w:hAnsiTheme="minorHAnsi" w:cstheme="minorHAnsi"/>
          <w:bCs/>
          <w:iCs/>
          <w:sz w:val="20"/>
          <w:szCs w:val="20"/>
        </w:rPr>
      </w:pPr>
      <w:r w:rsidRPr="004D5290">
        <w:rPr>
          <w:rFonts w:asciiTheme="minorHAnsi" w:hAnsiTheme="minorHAnsi" w:cstheme="minorHAnsi"/>
          <w:bCs/>
          <w:iCs/>
          <w:sz w:val="20"/>
          <w:szCs w:val="20"/>
        </w:rPr>
        <w:t>Technologická 37</w:t>
      </w:r>
      <w:r w:rsidR="00AE4CB1">
        <w:rPr>
          <w:rFonts w:asciiTheme="minorHAnsi" w:hAnsiTheme="minorHAnsi" w:cstheme="minorHAnsi"/>
          <w:bCs/>
          <w:iCs/>
          <w:sz w:val="20"/>
          <w:szCs w:val="20"/>
        </w:rPr>
        <w:t>5</w:t>
      </w:r>
      <w:r w:rsidRPr="004D5290">
        <w:rPr>
          <w:rFonts w:asciiTheme="minorHAnsi" w:hAnsiTheme="minorHAnsi" w:cstheme="minorHAnsi"/>
          <w:bCs/>
          <w:iCs/>
          <w:sz w:val="20"/>
          <w:szCs w:val="20"/>
        </w:rPr>
        <w:t>/</w:t>
      </w:r>
      <w:r w:rsidR="00AE4CB1">
        <w:rPr>
          <w:rFonts w:asciiTheme="minorHAnsi" w:hAnsiTheme="minorHAnsi" w:cstheme="minorHAnsi"/>
          <w:bCs/>
          <w:iCs/>
          <w:sz w:val="20"/>
          <w:szCs w:val="20"/>
        </w:rPr>
        <w:t>3</w:t>
      </w:r>
      <w:r w:rsidRPr="004D5290">
        <w:rPr>
          <w:rFonts w:asciiTheme="minorHAnsi" w:hAnsiTheme="minorHAnsi" w:cstheme="minorHAnsi"/>
          <w:bCs/>
          <w:iCs/>
          <w:sz w:val="20"/>
          <w:szCs w:val="20"/>
        </w:rPr>
        <w:t>, 708 00 Ostrava (kancelář)</w:t>
      </w:r>
    </w:p>
    <w:p w14:paraId="043959B0" w14:textId="77777777" w:rsidR="009C23E7" w:rsidRPr="004D5290" w:rsidRDefault="009C23E7" w:rsidP="009C23E7">
      <w:pPr>
        <w:ind w:right="14"/>
        <w:rPr>
          <w:rFonts w:asciiTheme="minorHAnsi" w:hAnsiTheme="minorHAnsi" w:cstheme="minorHAnsi"/>
          <w:bCs/>
          <w:iCs/>
          <w:sz w:val="20"/>
          <w:szCs w:val="20"/>
        </w:rPr>
      </w:pPr>
      <w:r w:rsidRPr="004D5290">
        <w:rPr>
          <w:rFonts w:asciiTheme="minorHAnsi" w:hAnsiTheme="minorHAnsi" w:cstheme="minorHAnsi"/>
          <w:bCs/>
          <w:iCs/>
          <w:sz w:val="20"/>
          <w:szCs w:val="20"/>
        </w:rPr>
        <w:t xml:space="preserve">Líšeňská </w:t>
      </w:r>
      <w:proofErr w:type="gramStart"/>
      <w:r w:rsidRPr="004D5290">
        <w:rPr>
          <w:rFonts w:asciiTheme="minorHAnsi" w:hAnsiTheme="minorHAnsi" w:cstheme="minorHAnsi"/>
          <w:bCs/>
          <w:iCs/>
          <w:sz w:val="20"/>
          <w:szCs w:val="20"/>
        </w:rPr>
        <w:t>33a</w:t>
      </w:r>
      <w:proofErr w:type="gramEnd"/>
      <w:r w:rsidRPr="004D5290">
        <w:rPr>
          <w:rFonts w:asciiTheme="minorHAnsi" w:hAnsiTheme="minorHAnsi" w:cstheme="minorHAnsi"/>
          <w:bCs/>
          <w:iCs/>
          <w:sz w:val="20"/>
          <w:szCs w:val="20"/>
        </w:rPr>
        <w:t>, 636 00 Brno (sídlo)</w:t>
      </w:r>
    </w:p>
    <w:p w14:paraId="67979C93" w14:textId="78C897F7" w:rsidR="00101EB1" w:rsidRPr="007B4BA3" w:rsidRDefault="00AD5FED" w:rsidP="007B4BA3">
      <w:pPr>
        <w:ind w:right="14"/>
        <w:rPr>
          <w:rFonts w:asciiTheme="minorHAnsi" w:hAnsiTheme="minorHAnsi" w:cstheme="minorHAnsi"/>
          <w:iCs/>
          <w:sz w:val="20"/>
          <w:szCs w:val="20"/>
        </w:rPr>
      </w:pPr>
      <w:r>
        <w:rPr>
          <w:noProof/>
        </w:rPr>
        <w:lastRenderedPageBreak/>
        <w:drawing>
          <wp:inline distT="0" distB="0" distL="0" distR="0" wp14:anchorId="427AC575" wp14:editId="48C355A8">
            <wp:extent cx="6120130" cy="8655050"/>
            <wp:effectExtent l="0" t="0" r="0" b="0"/>
            <wp:docPr id="136813259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132591" name=""/>
                    <pic:cNvPicPr/>
                  </pic:nvPicPr>
                  <pic:blipFill>
                    <a:blip r:embed="rId13"/>
                    <a:stretch>
                      <a:fillRect/>
                    </a:stretch>
                  </pic:blipFill>
                  <pic:spPr>
                    <a:xfrm>
                      <a:off x="0" y="0"/>
                      <a:ext cx="6120130" cy="8655050"/>
                    </a:xfrm>
                    <a:prstGeom prst="rect">
                      <a:avLst/>
                    </a:prstGeom>
                  </pic:spPr>
                </pic:pic>
              </a:graphicData>
            </a:graphic>
          </wp:inline>
        </w:drawing>
      </w:r>
    </w:p>
    <w:sectPr w:rsidR="00101EB1" w:rsidRPr="007B4BA3" w:rsidSect="006222B0">
      <w:headerReference w:type="default" r:id="rId14"/>
      <w:footerReference w:type="default" r:id="rId15"/>
      <w:pgSz w:w="11906" w:h="16838"/>
      <w:pgMar w:top="1418" w:right="1134" w:bottom="1418" w:left="1134" w:header="2438"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91E4D" w14:textId="77777777" w:rsidR="009C4A07" w:rsidRDefault="009C4A07" w:rsidP="005B310B">
      <w:r>
        <w:separator/>
      </w:r>
    </w:p>
  </w:endnote>
  <w:endnote w:type="continuationSeparator" w:id="0">
    <w:p w14:paraId="2B2BC9AE" w14:textId="77777777" w:rsidR="009C4A07" w:rsidRDefault="009C4A07" w:rsidP="005B310B">
      <w:r>
        <w:continuationSeparator/>
      </w:r>
    </w:p>
  </w:endnote>
  <w:endnote w:type="continuationNotice" w:id="1">
    <w:p w14:paraId="6DB99ED1" w14:textId="77777777" w:rsidR="009C4A07" w:rsidRDefault="009C4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818022"/>
      <w:docPartObj>
        <w:docPartGallery w:val="Page Numbers (Bottom of Page)"/>
        <w:docPartUnique/>
      </w:docPartObj>
    </w:sdtPr>
    <w:sdtEndPr/>
    <w:sdtContent>
      <w:sdt>
        <w:sdtPr>
          <w:id w:val="1728636285"/>
          <w:docPartObj>
            <w:docPartGallery w:val="Page Numbers (Top of Page)"/>
            <w:docPartUnique/>
          </w:docPartObj>
        </w:sdtPr>
        <w:sdtEndPr/>
        <w:sdtContent>
          <w:p w14:paraId="0EB78FA1" w14:textId="77777777" w:rsidR="00904CC1" w:rsidRDefault="00EB78B7">
            <w:pPr>
              <w:pStyle w:val="Zpat"/>
              <w:jc w:val="center"/>
            </w:pPr>
            <w:r>
              <w:rPr>
                <w:noProof/>
              </w:rPr>
              <w:drawing>
                <wp:anchor distT="0" distB="0" distL="114300" distR="114300" simplePos="0" relativeHeight="251658241" behindDoc="0" locked="0" layoutInCell="1" allowOverlap="1" wp14:anchorId="1A2FF4C6" wp14:editId="3CCE10BE">
                  <wp:simplePos x="0" y="0"/>
                  <wp:positionH relativeFrom="margin">
                    <wp:posOffset>-713605</wp:posOffset>
                  </wp:positionH>
                  <wp:positionV relativeFrom="paragraph">
                    <wp:posOffset>-13632</wp:posOffset>
                  </wp:positionV>
                  <wp:extent cx="7556500" cy="941230"/>
                  <wp:effectExtent l="0" t="0" r="0" b="0"/>
                  <wp:wrapNone/>
                  <wp:docPr id="6" name="Obrázek 6" descr="Obsah obrázku text, monitor, televizor, obrazov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6" descr="Obsah obrázku text, monitor, televizor, obrazovka&#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7595701" cy="946113"/>
                          </a:xfrm>
                          <a:prstGeom prst="rect">
                            <a:avLst/>
                          </a:prstGeom>
                        </pic:spPr>
                      </pic:pic>
                    </a:graphicData>
                  </a:graphic>
                  <wp14:sizeRelH relativeFrom="margin">
                    <wp14:pctWidth>0</wp14:pctWidth>
                  </wp14:sizeRelH>
                  <wp14:sizeRelV relativeFrom="margin">
                    <wp14:pctHeight>0</wp14:pctHeight>
                  </wp14:sizeRelV>
                </wp:anchor>
              </w:drawing>
            </w:r>
            <w:r w:rsidR="00904CC1">
              <w:t xml:space="preserve">Stránka </w:t>
            </w:r>
            <w:r w:rsidR="00904CC1">
              <w:rPr>
                <w:b/>
                <w:bCs/>
              </w:rPr>
              <w:fldChar w:fldCharType="begin"/>
            </w:r>
            <w:r w:rsidR="00904CC1">
              <w:rPr>
                <w:b/>
                <w:bCs/>
              </w:rPr>
              <w:instrText>PAGE</w:instrText>
            </w:r>
            <w:r w:rsidR="00904CC1">
              <w:rPr>
                <w:b/>
                <w:bCs/>
              </w:rPr>
              <w:fldChar w:fldCharType="separate"/>
            </w:r>
            <w:r w:rsidR="00904CC1">
              <w:rPr>
                <w:b/>
                <w:bCs/>
              </w:rPr>
              <w:t>2</w:t>
            </w:r>
            <w:r w:rsidR="00904CC1">
              <w:rPr>
                <w:b/>
                <w:bCs/>
              </w:rPr>
              <w:fldChar w:fldCharType="end"/>
            </w:r>
            <w:r w:rsidR="00904CC1">
              <w:t xml:space="preserve"> z </w:t>
            </w:r>
            <w:r w:rsidR="00904CC1">
              <w:rPr>
                <w:b/>
                <w:bCs/>
              </w:rPr>
              <w:fldChar w:fldCharType="begin"/>
            </w:r>
            <w:r w:rsidR="00904CC1">
              <w:rPr>
                <w:b/>
                <w:bCs/>
              </w:rPr>
              <w:instrText>NUMPAGES</w:instrText>
            </w:r>
            <w:r w:rsidR="00904CC1">
              <w:rPr>
                <w:b/>
                <w:bCs/>
              </w:rPr>
              <w:fldChar w:fldCharType="separate"/>
            </w:r>
            <w:r w:rsidR="00904CC1">
              <w:rPr>
                <w:b/>
                <w:bCs/>
              </w:rPr>
              <w:t>2</w:t>
            </w:r>
            <w:r w:rsidR="00904CC1">
              <w:rPr>
                <w:b/>
                <w:bCs/>
              </w:rPr>
              <w:fldChar w:fldCharType="end"/>
            </w:r>
          </w:p>
        </w:sdtContent>
      </w:sdt>
    </w:sdtContent>
  </w:sdt>
  <w:p w14:paraId="330DBC7A" w14:textId="77777777" w:rsidR="00357AB6" w:rsidRPr="00132FC6" w:rsidRDefault="00357AB6" w:rsidP="003F22A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3E72F" w14:textId="77777777" w:rsidR="009C4A07" w:rsidRDefault="009C4A07" w:rsidP="005B310B">
      <w:r>
        <w:separator/>
      </w:r>
    </w:p>
  </w:footnote>
  <w:footnote w:type="continuationSeparator" w:id="0">
    <w:p w14:paraId="47106DAD" w14:textId="77777777" w:rsidR="009C4A07" w:rsidRDefault="009C4A07" w:rsidP="005B310B">
      <w:r>
        <w:continuationSeparator/>
      </w:r>
    </w:p>
  </w:footnote>
  <w:footnote w:type="continuationNotice" w:id="1">
    <w:p w14:paraId="7BE2735F" w14:textId="77777777" w:rsidR="009C4A07" w:rsidRDefault="009C4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A96AE" w14:textId="77777777" w:rsidR="005B310B" w:rsidRPr="005B310B" w:rsidRDefault="00AB0680" w:rsidP="005B310B">
    <w:pPr>
      <w:pStyle w:val="Zhlav"/>
    </w:pPr>
    <w:r>
      <w:rPr>
        <w:noProof/>
      </w:rPr>
      <w:drawing>
        <wp:anchor distT="0" distB="0" distL="114300" distR="114300" simplePos="0" relativeHeight="251658240" behindDoc="0" locked="0" layoutInCell="1" allowOverlap="1" wp14:anchorId="5CBC3A09" wp14:editId="3C0B57B1">
          <wp:simplePos x="0" y="0"/>
          <wp:positionH relativeFrom="page">
            <wp:posOffset>3810</wp:posOffset>
          </wp:positionH>
          <wp:positionV relativeFrom="page">
            <wp:posOffset>129067</wp:posOffset>
          </wp:positionV>
          <wp:extent cx="7556500" cy="1080770"/>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7556500" cy="10807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1774"/>
    <w:multiLevelType w:val="hybridMultilevel"/>
    <w:tmpl w:val="046625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321ED7"/>
    <w:multiLevelType w:val="hybridMultilevel"/>
    <w:tmpl w:val="C952EB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08328D"/>
    <w:multiLevelType w:val="hybridMultilevel"/>
    <w:tmpl w:val="0AA4AE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6B032FA"/>
    <w:multiLevelType w:val="hybridMultilevel"/>
    <w:tmpl w:val="DF460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9221FFE"/>
    <w:multiLevelType w:val="hybridMultilevel"/>
    <w:tmpl w:val="0CAEED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BE575D1"/>
    <w:multiLevelType w:val="hybridMultilevel"/>
    <w:tmpl w:val="534E57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950A5E"/>
    <w:multiLevelType w:val="hybridMultilevel"/>
    <w:tmpl w:val="E52EACFE"/>
    <w:lvl w:ilvl="0" w:tplc="4A2623CE">
      <w:start w:val="26"/>
      <w:numFmt w:val="bullet"/>
      <w:lvlText w:val="-"/>
      <w:lvlJc w:val="left"/>
      <w:pPr>
        <w:ind w:left="76" w:hanging="360"/>
      </w:pPr>
      <w:rPr>
        <w:rFonts w:ascii="Calibri" w:eastAsia="Times New Roman" w:hAnsi="Calibri" w:cs="Calibri" w:hint="default"/>
      </w:rPr>
    </w:lvl>
    <w:lvl w:ilvl="1" w:tplc="04050003" w:tentative="1">
      <w:start w:val="1"/>
      <w:numFmt w:val="bullet"/>
      <w:lvlText w:val="o"/>
      <w:lvlJc w:val="left"/>
      <w:pPr>
        <w:ind w:left="796" w:hanging="360"/>
      </w:pPr>
      <w:rPr>
        <w:rFonts w:ascii="Courier New" w:hAnsi="Courier New" w:cs="Courier New" w:hint="default"/>
      </w:rPr>
    </w:lvl>
    <w:lvl w:ilvl="2" w:tplc="04050005" w:tentative="1">
      <w:start w:val="1"/>
      <w:numFmt w:val="bullet"/>
      <w:lvlText w:val=""/>
      <w:lvlJc w:val="left"/>
      <w:pPr>
        <w:ind w:left="1516" w:hanging="360"/>
      </w:pPr>
      <w:rPr>
        <w:rFonts w:ascii="Wingdings" w:hAnsi="Wingdings" w:hint="default"/>
      </w:rPr>
    </w:lvl>
    <w:lvl w:ilvl="3" w:tplc="04050001" w:tentative="1">
      <w:start w:val="1"/>
      <w:numFmt w:val="bullet"/>
      <w:lvlText w:val=""/>
      <w:lvlJc w:val="left"/>
      <w:pPr>
        <w:ind w:left="2236" w:hanging="360"/>
      </w:pPr>
      <w:rPr>
        <w:rFonts w:ascii="Symbol" w:hAnsi="Symbol" w:hint="default"/>
      </w:rPr>
    </w:lvl>
    <w:lvl w:ilvl="4" w:tplc="04050003" w:tentative="1">
      <w:start w:val="1"/>
      <w:numFmt w:val="bullet"/>
      <w:lvlText w:val="o"/>
      <w:lvlJc w:val="left"/>
      <w:pPr>
        <w:ind w:left="2956" w:hanging="360"/>
      </w:pPr>
      <w:rPr>
        <w:rFonts w:ascii="Courier New" w:hAnsi="Courier New" w:cs="Courier New" w:hint="default"/>
      </w:rPr>
    </w:lvl>
    <w:lvl w:ilvl="5" w:tplc="04050005" w:tentative="1">
      <w:start w:val="1"/>
      <w:numFmt w:val="bullet"/>
      <w:lvlText w:val=""/>
      <w:lvlJc w:val="left"/>
      <w:pPr>
        <w:ind w:left="3676" w:hanging="360"/>
      </w:pPr>
      <w:rPr>
        <w:rFonts w:ascii="Wingdings" w:hAnsi="Wingdings" w:hint="default"/>
      </w:rPr>
    </w:lvl>
    <w:lvl w:ilvl="6" w:tplc="04050001" w:tentative="1">
      <w:start w:val="1"/>
      <w:numFmt w:val="bullet"/>
      <w:lvlText w:val=""/>
      <w:lvlJc w:val="left"/>
      <w:pPr>
        <w:ind w:left="4396" w:hanging="360"/>
      </w:pPr>
      <w:rPr>
        <w:rFonts w:ascii="Symbol" w:hAnsi="Symbol" w:hint="default"/>
      </w:rPr>
    </w:lvl>
    <w:lvl w:ilvl="7" w:tplc="04050003" w:tentative="1">
      <w:start w:val="1"/>
      <w:numFmt w:val="bullet"/>
      <w:lvlText w:val="o"/>
      <w:lvlJc w:val="left"/>
      <w:pPr>
        <w:ind w:left="5116" w:hanging="360"/>
      </w:pPr>
      <w:rPr>
        <w:rFonts w:ascii="Courier New" w:hAnsi="Courier New" w:cs="Courier New" w:hint="default"/>
      </w:rPr>
    </w:lvl>
    <w:lvl w:ilvl="8" w:tplc="04050005" w:tentative="1">
      <w:start w:val="1"/>
      <w:numFmt w:val="bullet"/>
      <w:lvlText w:val=""/>
      <w:lvlJc w:val="left"/>
      <w:pPr>
        <w:ind w:left="5836" w:hanging="360"/>
      </w:pPr>
      <w:rPr>
        <w:rFonts w:ascii="Wingdings" w:hAnsi="Wingdings" w:hint="default"/>
      </w:rPr>
    </w:lvl>
  </w:abstractNum>
  <w:abstractNum w:abstractNumId="7" w15:restartNumberingAfterBreak="0">
    <w:nsid w:val="1B6F3003"/>
    <w:multiLevelType w:val="hybridMultilevel"/>
    <w:tmpl w:val="5252A3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0FE3D73"/>
    <w:multiLevelType w:val="hybridMultilevel"/>
    <w:tmpl w:val="F4949882"/>
    <w:lvl w:ilvl="0" w:tplc="A322B90E">
      <w:start w:val="18"/>
      <w:numFmt w:val="bullet"/>
      <w:lvlText w:val="-"/>
      <w:lvlJc w:val="left"/>
      <w:pPr>
        <w:ind w:left="76" w:hanging="360"/>
      </w:pPr>
      <w:rPr>
        <w:rFonts w:ascii="Calibri" w:eastAsia="Times New Roman" w:hAnsi="Calibri" w:cs="Calibri" w:hint="default"/>
      </w:rPr>
    </w:lvl>
    <w:lvl w:ilvl="1" w:tplc="04050003" w:tentative="1">
      <w:start w:val="1"/>
      <w:numFmt w:val="bullet"/>
      <w:lvlText w:val="o"/>
      <w:lvlJc w:val="left"/>
      <w:pPr>
        <w:ind w:left="796" w:hanging="360"/>
      </w:pPr>
      <w:rPr>
        <w:rFonts w:ascii="Courier New" w:hAnsi="Courier New" w:cs="Courier New" w:hint="default"/>
      </w:rPr>
    </w:lvl>
    <w:lvl w:ilvl="2" w:tplc="04050005" w:tentative="1">
      <w:start w:val="1"/>
      <w:numFmt w:val="bullet"/>
      <w:lvlText w:val=""/>
      <w:lvlJc w:val="left"/>
      <w:pPr>
        <w:ind w:left="1516" w:hanging="360"/>
      </w:pPr>
      <w:rPr>
        <w:rFonts w:ascii="Wingdings" w:hAnsi="Wingdings" w:hint="default"/>
      </w:rPr>
    </w:lvl>
    <w:lvl w:ilvl="3" w:tplc="04050001" w:tentative="1">
      <w:start w:val="1"/>
      <w:numFmt w:val="bullet"/>
      <w:lvlText w:val=""/>
      <w:lvlJc w:val="left"/>
      <w:pPr>
        <w:ind w:left="2236" w:hanging="360"/>
      </w:pPr>
      <w:rPr>
        <w:rFonts w:ascii="Symbol" w:hAnsi="Symbol" w:hint="default"/>
      </w:rPr>
    </w:lvl>
    <w:lvl w:ilvl="4" w:tplc="04050003" w:tentative="1">
      <w:start w:val="1"/>
      <w:numFmt w:val="bullet"/>
      <w:lvlText w:val="o"/>
      <w:lvlJc w:val="left"/>
      <w:pPr>
        <w:ind w:left="2956" w:hanging="360"/>
      </w:pPr>
      <w:rPr>
        <w:rFonts w:ascii="Courier New" w:hAnsi="Courier New" w:cs="Courier New" w:hint="default"/>
      </w:rPr>
    </w:lvl>
    <w:lvl w:ilvl="5" w:tplc="04050005" w:tentative="1">
      <w:start w:val="1"/>
      <w:numFmt w:val="bullet"/>
      <w:lvlText w:val=""/>
      <w:lvlJc w:val="left"/>
      <w:pPr>
        <w:ind w:left="3676" w:hanging="360"/>
      </w:pPr>
      <w:rPr>
        <w:rFonts w:ascii="Wingdings" w:hAnsi="Wingdings" w:hint="default"/>
      </w:rPr>
    </w:lvl>
    <w:lvl w:ilvl="6" w:tplc="04050001" w:tentative="1">
      <w:start w:val="1"/>
      <w:numFmt w:val="bullet"/>
      <w:lvlText w:val=""/>
      <w:lvlJc w:val="left"/>
      <w:pPr>
        <w:ind w:left="4396" w:hanging="360"/>
      </w:pPr>
      <w:rPr>
        <w:rFonts w:ascii="Symbol" w:hAnsi="Symbol" w:hint="default"/>
      </w:rPr>
    </w:lvl>
    <w:lvl w:ilvl="7" w:tplc="04050003" w:tentative="1">
      <w:start w:val="1"/>
      <w:numFmt w:val="bullet"/>
      <w:lvlText w:val="o"/>
      <w:lvlJc w:val="left"/>
      <w:pPr>
        <w:ind w:left="5116" w:hanging="360"/>
      </w:pPr>
      <w:rPr>
        <w:rFonts w:ascii="Courier New" w:hAnsi="Courier New" w:cs="Courier New" w:hint="default"/>
      </w:rPr>
    </w:lvl>
    <w:lvl w:ilvl="8" w:tplc="04050005" w:tentative="1">
      <w:start w:val="1"/>
      <w:numFmt w:val="bullet"/>
      <w:lvlText w:val=""/>
      <w:lvlJc w:val="left"/>
      <w:pPr>
        <w:ind w:left="5836" w:hanging="360"/>
      </w:pPr>
      <w:rPr>
        <w:rFonts w:ascii="Wingdings" w:hAnsi="Wingdings" w:hint="default"/>
      </w:rPr>
    </w:lvl>
  </w:abstractNum>
  <w:abstractNum w:abstractNumId="9" w15:restartNumberingAfterBreak="0">
    <w:nsid w:val="368602D1"/>
    <w:multiLevelType w:val="hybridMultilevel"/>
    <w:tmpl w:val="613CBF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5173EE2"/>
    <w:multiLevelType w:val="hybridMultilevel"/>
    <w:tmpl w:val="7B8AF75E"/>
    <w:lvl w:ilvl="0" w:tplc="75721D5A">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0673D4E"/>
    <w:multiLevelType w:val="hybridMultilevel"/>
    <w:tmpl w:val="3962D41A"/>
    <w:lvl w:ilvl="0" w:tplc="04050001">
      <w:start w:val="1"/>
      <w:numFmt w:val="bullet"/>
      <w:lvlText w:val=""/>
      <w:lvlJc w:val="left"/>
      <w:pPr>
        <w:ind w:left="436" w:hanging="360"/>
      </w:pPr>
      <w:rPr>
        <w:rFonts w:ascii="Symbol" w:hAnsi="Symbo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12" w15:restartNumberingAfterBreak="0">
    <w:nsid w:val="53094196"/>
    <w:multiLevelType w:val="hybridMultilevel"/>
    <w:tmpl w:val="A11E9E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4EA5715"/>
    <w:multiLevelType w:val="hybridMultilevel"/>
    <w:tmpl w:val="213200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A844BBE"/>
    <w:multiLevelType w:val="hybridMultilevel"/>
    <w:tmpl w:val="14B859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A80704B"/>
    <w:multiLevelType w:val="hybridMultilevel"/>
    <w:tmpl w:val="9E662548"/>
    <w:lvl w:ilvl="0" w:tplc="0405000B">
      <w:start w:val="1"/>
      <w:numFmt w:val="bullet"/>
      <w:lvlText w:val=""/>
      <w:lvlJc w:val="left"/>
      <w:pPr>
        <w:ind w:left="436" w:hanging="360"/>
      </w:pPr>
      <w:rPr>
        <w:rFonts w:ascii="Wingdings" w:hAnsi="Wingdings"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16" w15:restartNumberingAfterBreak="0">
    <w:nsid w:val="7F04192A"/>
    <w:multiLevelType w:val="hybridMultilevel"/>
    <w:tmpl w:val="A1A81538"/>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85943808">
    <w:abstractNumId w:val="16"/>
  </w:num>
  <w:num w:numId="2" w16cid:durableId="94139269">
    <w:abstractNumId w:val="10"/>
  </w:num>
  <w:num w:numId="3" w16cid:durableId="884949006">
    <w:abstractNumId w:val="7"/>
  </w:num>
  <w:num w:numId="4" w16cid:durableId="563108375">
    <w:abstractNumId w:val="6"/>
  </w:num>
  <w:num w:numId="5" w16cid:durableId="1107888010">
    <w:abstractNumId w:val="15"/>
  </w:num>
  <w:num w:numId="6" w16cid:durableId="25907670">
    <w:abstractNumId w:val="11"/>
  </w:num>
  <w:num w:numId="7" w16cid:durableId="1968731105">
    <w:abstractNumId w:val="8"/>
  </w:num>
  <w:num w:numId="8" w16cid:durableId="68190181">
    <w:abstractNumId w:val="13"/>
  </w:num>
  <w:num w:numId="9" w16cid:durableId="590704649">
    <w:abstractNumId w:val="14"/>
  </w:num>
  <w:num w:numId="10" w16cid:durableId="340473660">
    <w:abstractNumId w:val="9"/>
  </w:num>
  <w:num w:numId="11" w16cid:durableId="1793866395">
    <w:abstractNumId w:val="4"/>
  </w:num>
  <w:num w:numId="12" w16cid:durableId="439492890">
    <w:abstractNumId w:val="5"/>
  </w:num>
  <w:num w:numId="13" w16cid:durableId="2054498019">
    <w:abstractNumId w:val="3"/>
  </w:num>
  <w:num w:numId="14" w16cid:durableId="1998073124">
    <w:abstractNumId w:val="0"/>
  </w:num>
  <w:num w:numId="15" w16cid:durableId="1185097743">
    <w:abstractNumId w:val="1"/>
  </w:num>
  <w:num w:numId="16" w16cid:durableId="1576888920">
    <w:abstractNumId w:val="2"/>
  </w:num>
  <w:num w:numId="17" w16cid:durableId="5328826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3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8AD"/>
    <w:rsid w:val="00000F2E"/>
    <w:rsid w:val="0000127B"/>
    <w:rsid w:val="00001A07"/>
    <w:rsid w:val="00007949"/>
    <w:rsid w:val="00010808"/>
    <w:rsid w:val="00010D79"/>
    <w:rsid w:val="00011613"/>
    <w:rsid w:val="00011F2D"/>
    <w:rsid w:val="00014248"/>
    <w:rsid w:val="00014E12"/>
    <w:rsid w:val="000167EB"/>
    <w:rsid w:val="000167FE"/>
    <w:rsid w:val="00020025"/>
    <w:rsid w:val="00020278"/>
    <w:rsid w:val="00021E30"/>
    <w:rsid w:val="00031D00"/>
    <w:rsid w:val="00033324"/>
    <w:rsid w:val="0003376F"/>
    <w:rsid w:val="00033875"/>
    <w:rsid w:val="000364BA"/>
    <w:rsid w:val="0004086C"/>
    <w:rsid w:val="00040F17"/>
    <w:rsid w:val="000473B7"/>
    <w:rsid w:val="000522EE"/>
    <w:rsid w:val="00053A75"/>
    <w:rsid w:val="00054445"/>
    <w:rsid w:val="00054F52"/>
    <w:rsid w:val="00056F37"/>
    <w:rsid w:val="00062AAA"/>
    <w:rsid w:val="00063F15"/>
    <w:rsid w:val="000675BD"/>
    <w:rsid w:val="00070943"/>
    <w:rsid w:val="0007136E"/>
    <w:rsid w:val="000714F5"/>
    <w:rsid w:val="0007180D"/>
    <w:rsid w:val="00082F0F"/>
    <w:rsid w:val="000865EB"/>
    <w:rsid w:val="000877C8"/>
    <w:rsid w:val="0009062F"/>
    <w:rsid w:val="000A0EF8"/>
    <w:rsid w:val="000A492F"/>
    <w:rsid w:val="000A4D6E"/>
    <w:rsid w:val="000A4F39"/>
    <w:rsid w:val="000A6A6F"/>
    <w:rsid w:val="000B169F"/>
    <w:rsid w:val="000B1EB0"/>
    <w:rsid w:val="000C0840"/>
    <w:rsid w:val="000C3224"/>
    <w:rsid w:val="000C37FF"/>
    <w:rsid w:val="000C437D"/>
    <w:rsid w:val="000C64FC"/>
    <w:rsid w:val="000D4253"/>
    <w:rsid w:val="000D42F5"/>
    <w:rsid w:val="000D5C6E"/>
    <w:rsid w:val="000E010E"/>
    <w:rsid w:val="000E290D"/>
    <w:rsid w:val="000E4685"/>
    <w:rsid w:val="000E4C50"/>
    <w:rsid w:val="000E5AF0"/>
    <w:rsid w:val="000F3588"/>
    <w:rsid w:val="000F4AC1"/>
    <w:rsid w:val="000F6AA2"/>
    <w:rsid w:val="00100563"/>
    <w:rsid w:val="00100D68"/>
    <w:rsid w:val="00101EB1"/>
    <w:rsid w:val="0010206E"/>
    <w:rsid w:val="00104B45"/>
    <w:rsid w:val="00111A1D"/>
    <w:rsid w:val="00111B52"/>
    <w:rsid w:val="0011311E"/>
    <w:rsid w:val="0012035F"/>
    <w:rsid w:val="00122466"/>
    <w:rsid w:val="00124B5F"/>
    <w:rsid w:val="00125F64"/>
    <w:rsid w:val="00126F61"/>
    <w:rsid w:val="00127556"/>
    <w:rsid w:val="0013007B"/>
    <w:rsid w:val="0013110D"/>
    <w:rsid w:val="0013125F"/>
    <w:rsid w:val="00132FC6"/>
    <w:rsid w:val="0013327B"/>
    <w:rsid w:val="00134BD9"/>
    <w:rsid w:val="00136C2F"/>
    <w:rsid w:val="00136EBD"/>
    <w:rsid w:val="00137932"/>
    <w:rsid w:val="00141B05"/>
    <w:rsid w:val="00143210"/>
    <w:rsid w:val="00145332"/>
    <w:rsid w:val="0014536C"/>
    <w:rsid w:val="0014649A"/>
    <w:rsid w:val="001473D9"/>
    <w:rsid w:val="0014757D"/>
    <w:rsid w:val="00150BFD"/>
    <w:rsid w:val="00151F5B"/>
    <w:rsid w:val="00152317"/>
    <w:rsid w:val="001611BD"/>
    <w:rsid w:val="0016267E"/>
    <w:rsid w:val="00162E52"/>
    <w:rsid w:val="00164CAC"/>
    <w:rsid w:val="00167145"/>
    <w:rsid w:val="001728AA"/>
    <w:rsid w:val="00174569"/>
    <w:rsid w:val="001754BF"/>
    <w:rsid w:val="001754C9"/>
    <w:rsid w:val="00175934"/>
    <w:rsid w:val="00175DDF"/>
    <w:rsid w:val="0017695B"/>
    <w:rsid w:val="00177AD4"/>
    <w:rsid w:val="001801C9"/>
    <w:rsid w:val="0018090E"/>
    <w:rsid w:val="00182949"/>
    <w:rsid w:val="00182E6B"/>
    <w:rsid w:val="00190302"/>
    <w:rsid w:val="00195612"/>
    <w:rsid w:val="00196E29"/>
    <w:rsid w:val="001A34E7"/>
    <w:rsid w:val="001A371A"/>
    <w:rsid w:val="001A3773"/>
    <w:rsid w:val="001B29CD"/>
    <w:rsid w:val="001B2E46"/>
    <w:rsid w:val="001B44AD"/>
    <w:rsid w:val="001C1017"/>
    <w:rsid w:val="001C1DEA"/>
    <w:rsid w:val="001C41BF"/>
    <w:rsid w:val="001C6A0C"/>
    <w:rsid w:val="001D18AC"/>
    <w:rsid w:val="001D1C8C"/>
    <w:rsid w:val="001D29C1"/>
    <w:rsid w:val="001D3DB6"/>
    <w:rsid w:val="001D5527"/>
    <w:rsid w:val="001D5712"/>
    <w:rsid w:val="001D59EC"/>
    <w:rsid w:val="001E0E7E"/>
    <w:rsid w:val="001E431E"/>
    <w:rsid w:val="001E5D1B"/>
    <w:rsid w:val="001F1BB3"/>
    <w:rsid w:val="001F1DB1"/>
    <w:rsid w:val="001F60EA"/>
    <w:rsid w:val="001F7331"/>
    <w:rsid w:val="00200D7D"/>
    <w:rsid w:val="00201DD3"/>
    <w:rsid w:val="00203B03"/>
    <w:rsid w:val="002066E4"/>
    <w:rsid w:val="002068F0"/>
    <w:rsid w:val="00207EC4"/>
    <w:rsid w:val="00212EA7"/>
    <w:rsid w:val="00213E43"/>
    <w:rsid w:val="002221C7"/>
    <w:rsid w:val="002238B8"/>
    <w:rsid w:val="00227A1B"/>
    <w:rsid w:val="00231A98"/>
    <w:rsid w:val="0023430F"/>
    <w:rsid w:val="00235915"/>
    <w:rsid w:val="00240423"/>
    <w:rsid w:val="00241809"/>
    <w:rsid w:val="002419A3"/>
    <w:rsid w:val="00247A18"/>
    <w:rsid w:val="00247AFE"/>
    <w:rsid w:val="0025408C"/>
    <w:rsid w:val="0025440C"/>
    <w:rsid w:val="00254709"/>
    <w:rsid w:val="002567F4"/>
    <w:rsid w:val="00256A59"/>
    <w:rsid w:val="00256F2E"/>
    <w:rsid w:val="00263276"/>
    <w:rsid w:val="00265297"/>
    <w:rsid w:val="00266D65"/>
    <w:rsid w:val="00270218"/>
    <w:rsid w:val="002702F9"/>
    <w:rsid w:val="00270DC9"/>
    <w:rsid w:val="00271792"/>
    <w:rsid w:val="0027225E"/>
    <w:rsid w:val="00273919"/>
    <w:rsid w:val="00274CD4"/>
    <w:rsid w:val="00275D42"/>
    <w:rsid w:val="00277435"/>
    <w:rsid w:val="00281F22"/>
    <w:rsid w:val="00281F6B"/>
    <w:rsid w:val="00282C3C"/>
    <w:rsid w:val="002831F6"/>
    <w:rsid w:val="00284F94"/>
    <w:rsid w:val="00291015"/>
    <w:rsid w:val="00292126"/>
    <w:rsid w:val="00292453"/>
    <w:rsid w:val="002962AA"/>
    <w:rsid w:val="002964B6"/>
    <w:rsid w:val="002A0657"/>
    <w:rsid w:val="002A2774"/>
    <w:rsid w:val="002A28F6"/>
    <w:rsid w:val="002A2E9C"/>
    <w:rsid w:val="002A4E06"/>
    <w:rsid w:val="002B0BE5"/>
    <w:rsid w:val="002B2C5C"/>
    <w:rsid w:val="002C2DD0"/>
    <w:rsid w:val="002C3878"/>
    <w:rsid w:val="002C6AF2"/>
    <w:rsid w:val="002C6B04"/>
    <w:rsid w:val="002D01C6"/>
    <w:rsid w:val="002D07F4"/>
    <w:rsid w:val="002D2568"/>
    <w:rsid w:val="002D34FE"/>
    <w:rsid w:val="002D6254"/>
    <w:rsid w:val="002D715C"/>
    <w:rsid w:val="002D7FE3"/>
    <w:rsid w:val="002E0056"/>
    <w:rsid w:val="002E5F49"/>
    <w:rsid w:val="002F3369"/>
    <w:rsid w:val="002F3CB0"/>
    <w:rsid w:val="002F578E"/>
    <w:rsid w:val="002F6FEA"/>
    <w:rsid w:val="0030150F"/>
    <w:rsid w:val="0030176E"/>
    <w:rsid w:val="0031202B"/>
    <w:rsid w:val="00313219"/>
    <w:rsid w:val="0031322C"/>
    <w:rsid w:val="003132DE"/>
    <w:rsid w:val="00316ABC"/>
    <w:rsid w:val="00316BF6"/>
    <w:rsid w:val="00317D8A"/>
    <w:rsid w:val="00321476"/>
    <w:rsid w:val="00323BC9"/>
    <w:rsid w:val="003261BC"/>
    <w:rsid w:val="003264B2"/>
    <w:rsid w:val="003309D0"/>
    <w:rsid w:val="00332BA7"/>
    <w:rsid w:val="003339C2"/>
    <w:rsid w:val="00334B11"/>
    <w:rsid w:val="00335125"/>
    <w:rsid w:val="00336A12"/>
    <w:rsid w:val="00337579"/>
    <w:rsid w:val="0033781E"/>
    <w:rsid w:val="0034473F"/>
    <w:rsid w:val="00346B73"/>
    <w:rsid w:val="00347007"/>
    <w:rsid w:val="00350276"/>
    <w:rsid w:val="0035300A"/>
    <w:rsid w:val="00353424"/>
    <w:rsid w:val="003534AE"/>
    <w:rsid w:val="00353C65"/>
    <w:rsid w:val="0035415E"/>
    <w:rsid w:val="00357496"/>
    <w:rsid w:val="00357AB6"/>
    <w:rsid w:val="00365BBF"/>
    <w:rsid w:val="00366217"/>
    <w:rsid w:val="0036653E"/>
    <w:rsid w:val="00366D4F"/>
    <w:rsid w:val="0037086C"/>
    <w:rsid w:val="0037157D"/>
    <w:rsid w:val="00375DE9"/>
    <w:rsid w:val="00376F8D"/>
    <w:rsid w:val="0038030D"/>
    <w:rsid w:val="00380C0C"/>
    <w:rsid w:val="003813DD"/>
    <w:rsid w:val="00384DF2"/>
    <w:rsid w:val="00385500"/>
    <w:rsid w:val="00385613"/>
    <w:rsid w:val="003875DE"/>
    <w:rsid w:val="003968E3"/>
    <w:rsid w:val="00396902"/>
    <w:rsid w:val="003A2677"/>
    <w:rsid w:val="003B0559"/>
    <w:rsid w:val="003B3820"/>
    <w:rsid w:val="003B3A66"/>
    <w:rsid w:val="003B6922"/>
    <w:rsid w:val="003B6A2B"/>
    <w:rsid w:val="003C21FE"/>
    <w:rsid w:val="003C3950"/>
    <w:rsid w:val="003C397A"/>
    <w:rsid w:val="003C7D23"/>
    <w:rsid w:val="003D3CED"/>
    <w:rsid w:val="003E3413"/>
    <w:rsid w:val="003F000C"/>
    <w:rsid w:val="003F22A1"/>
    <w:rsid w:val="003F22B6"/>
    <w:rsid w:val="003F41DD"/>
    <w:rsid w:val="003F5D84"/>
    <w:rsid w:val="003F64F6"/>
    <w:rsid w:val="003F6827"/>
    <w:rsid w:val="003F6EA3"/>
    <w:rsid w:val="003F7073"/>
    <w:rsid w:val="00401AC9"/>
    <w:rsid w:val="00402926"/>
    <w:rsid w:val="00404FA4"/>
    <w:rsid w:val="00405218"/>
    <w:rsid w:val="00406749"/>
    <w:rsid w:val="00410B53"/>
    <w:rsid w:val="0041128A"/>
    <w:rsid w:val="00413548"/>
    <w:rsid w:val="00417F7E"/>
    <w:rsid w:val="00422091"/>
    <w:rsid w:val="00422B42"/>
    <w:rsid w:val="00425712"/>
    <w:rsid w:val="00425759"/>
    <w:rsid w:val="00430657"/>
    <w:rsid w:val="004311AE"/>
    <w:rsid w:val="004314E9"/>
    <w:rsid w:val="0043242D"/>
    <w:rsid w:val="0043671F"/>
    <w:rsid w:val="00443483"/>
    <w:rsid w:val="00443B41"/>
    <w:rsid w:val="00450A8E"/>
    <w:rsid w:val="0045128C"/>
    <w:rsid w:val="00452F39"/>
    <w:rsid w:val="004549F5"/>
    <w:rsid w:val="004567D0"/>
    <w:rsid w:val="004569B2"/>
    <w:rsid w:val="00457672"/>
    <w:rsid w:val="0046672F"/>
    <w:rsid w:val="00472E66"/>
    <w:rsid w:val="00473FAB"/>
    <w:rsid w:val="0048068E"/>
    <w:rsid w:val="004807E6"/>
    <w:rsid w:val="00487DBE"/>
    <w:rsid w:val="00490563"/>
    <w:rsid w:val="00491940"/>
    <w:rsid w:val="00491AFC"/>
    <w:rsid w:val="004921B8"/>
    <w:rsid w:val="00493F1E"/>
    <w:rsid w:val="004A1129"/>
    <w:rsid w:val="004A4D00"/>
    <w:rsid w:val="004A588D"/>
    <w:rsid w:val="004A7168"/>
    <w:rsid w:val="004B72BB"/>
    <w:rsid w:val="004C0C23"/>
    <w:rsid w:val="004C1F9D"/>
    <w:rsid w:val="004C41A1"/>
    <w:rsid w:val="004C79A5"/>
    <w:rsid w:val="004D1955"/>
    <w:rsid w:val="004D3C76"/>
    <w:rsid w:val="004D4884"/>
    <w:rsid w:val="004D5290"/>
    <w:rsid w:val="004D52BD"/>
    <w:rsid w:val="004E2811"/>
    <w:rsid w:val="004E3F7F"/>
    <w:rsid w:val="004E51CA"/>
    <w:rsid w:val="004F0B52"/>
    <w:rsid w:val="004F3BDD"/>
    <w:rsid w:val="004F54AE"/>
    <w:rsid w:val="004F587A"/>
    <w:rsid w:val="004F6468"/>
    <w:rsid w:val="004F7074"/>
    <w:rsid w:val="0050031F"/>
    <w:rsid w:val="00502D30"/>
    <w:rsid w:val="005066DA"/>
    <w:rsid w:val="00507E2C"/>
    <w:rsid w:val="005114BD"/>
    <w:rsid w:val="0051172D"/>
    <w:rsid w:val="00514282"/>
    <w:rsid w:val="00514D23"/>
    <w:rsid w:val="0051633B"/>
    <w:rsid w:val="00517C31"/>
    <w:rsid w:val="0052323B"/>
    <w:rsid w:val="0052415A"/>
    <w:rsid w:val="00527F63"/>
    <w:rsid w:val="0053052C"/>
    <w:rsid w:val="0053061D"/>
    <w:rsid w:val="00533C85"/>
    <w:rsid w:val="00534896"/>
    <w:rsid w:val="00537835"/>
    <w:rsid w:val="00543C17"/>
    <w:rsid w:val="00547C35"/>
    <w:rsid w:val="00553F76"/>
    <w:rsid w:val="00555225"/>
    <w:rsid w:val="00555844"/>
    <w:rsid w:val="00555EBF"/>
    <w:rsid w:val="005560B3"/>
    <w:rsid w:val="00560E73"/>
    <w:rsid w:val="00566C50"/>
    <w:rsid w:val="00570F4D"/>
    <w:rsid w:val="005719CA"/>
    <w:rsid w:val="00572900"/>
    <w:rsid w:val="005735F6"/>
    <w:rsid w:val="00573C0D"/>
    <w:rsid w:val="005770DE"/>
    <w:rsid w:val="005843AA"/>
    <w:rsid w:val="00586024"/>
    <w:rsid w:val="00591A02"/>
    <w:rsid w:val="005948CC"/>
    <w:rsid w:val="00596AC0"/>
    <w:rsid w:val="005A1D37"/>
    <w:rsid w:val="005A21A4"/>
    <w:rsid w:val="005A2F39"/>
    <w:rsid w:val="005A49B6"/>
    <w:rsid w:val="005A7DEA"/>
    <w:rsid w:val="005B2B89"/>
    <w:rsid w:val="005B310B"/>
    <w:rsid w:val="005B54A1"/>
    <w:rsid w:val="005B5A96"/>
    <w:rsid w:val="005B7683"/>
    <w:rsid w:val="005B7E06"/>
    <w:rsid w:val="005C5503"/>
    <w:rsid w:val="005C604B"/>
    <w:rsid w:val="005D2531"/>
    <w:rsid w:val="005D526E"/>
    <w:rsid w:val="005D6D0C"/>
    <w:rsid w:val="005E0D20"/>
    <w:rsid w:val="005E2294"/>
    <w:rsid w:val="005E3132"/>
    <w:rsid w:val="005E3439"/>
    <w:rsid w:val="005E486A"/>
    <w:rsid w:val="005E7891"/>
    <w:rsid w:val="005E795A"/>
    <w:rsid w:val="005F0265"/>
    <w:rsid w:val="005F07B6"/>
    <w:rsid w:val="005F09D9"/>
    <w:rsid w:val="005F0B58"/>
    <w:rsid w:val="005F2FA7"/>
    <w:rsid w:val="005F5FAA"/>
    <w:rsid w:val="005F7D01"/>
    <w:rsid w:val="00601AE0"/>
    <w:rsid w:val="00605AB5"/>
    <w:rsid w:val="00606624"/>
    <w:rsid w:val="00607D7C"/>
    <w:rsid w:val="00610CA4"/>
    <w:rsid w:val="00610FA8"/>
    <w:rsid w:val="00613333"/>
    <w:rsid w:val="00617E0B"/>
    <w:rsid w:val="006222B0"/>
    <w:rsid w:val="00623107"/>
    <w:rsid w:val="00624493"/>
    <w:rsid w:val="00625B07"/>
    <w:rsid w:val="00631226"/>
    <w:rsid w:val="00632FD1"/>
    <w:rsid w:val="0063423D"/>
    <w:rsid w:val="00643237"/>
    <w:rsid w:val="00643E8D"/>
    <w:rsid w:val="0064667E"/>
    <w:rsid w:val="006512DC"/>
    <w:rsid w:val="00652FA3"/>
    <w:rsid w:val="00654BCE"/>
    <w:rsid w:val="006572DA"/>
    <w:rsid w:val="00661C8A"/>
    <w:rsid w:val="0066347E"/>
    <w:rsid w:val="00670650"/>
    <w:rsid w:val="006712BF"/>
    <w:rsid w:val="00671EB4"/>
    <w:rsid w:val="0067265E"/>
    <w:rsid w:val="00674D5A"/>
    <w:rsid w:val="00676481"/>
    <w:rsid w:val="00676A91"/>
    <w:rsid w:val="0067718E"/>
    <w:rsid w:val="006811BA"/>
    <w:rsid w:val="006821BE"/>
    <w:rsid w:val="00682F0D"/>
    <w:rsid w:val="006844B4"/>
    <w:rsid w:val="00684BBB"/>
    <w:rsid w:val="00685BB6"/>
    <w:rsid w:val="0068607D"/>
    <w:rsid w:val="00687026"/>
    <w:rsid w:val="0069089D"/>
    <w:rsid w:val="00691C68"/>
    <w:rsid w:val="00692F9B"/>
    <w:rsid w:val="00693B32"/>
    <w:rsid w:val="006960BD"/>
    <w:rsid w:val="006A3935"/>
    <w:rsid w:val="006A4417"/>
    <w:rsid w:val="006A551C"/>
    <w:rsid w:val="006A63DB"/>
    <w:rsid w:val="006A642C"/>
    <w:rsid w:val="006A7597"/>
    <w:rsid w:val="006A7E92"/>
    <w:rsid w:val="006B1D90"/>
    <w:rsid w:val="006B3E7D"/>
    <w:rsid w:val="006B44D7"/>
    <w:rsid w:val="006B5CF8"/>
    <w:rsid w:val="006B5E50"/>
    <w:rsid w:val="006B68AD"/>
    <w:rsid w:val="006B7261"/>
    <w:rsid w:val="006C1502"/>
    <w:rsid w:val="006C3281"/>
    <w:rsid w:val="006C5020"/>
    <w:rsid w:val="006C5534"/>
    <w:rsid w:val="006C5A69"/>
    <w:rsid w:val="006C7847"/>
    <w:rsid w:val="006D0CD5"/>
    <w:rsid w:val="006D2A91"/>
    <w:rsid w:val="006D340D"/>
    <w:rsid w:val="006D3F78"/>
    <w:rsid w:val="006E2B6A"/>
    <w:rsid w:val="006E3E31"/>
    <w:rsid w:val="006E53A5"/>
    <w:rsid w:val="006E6AA2"/>
    <w:rsid w:val="006F1A8F"/>
    <w:rsid w:val="006F3F95"/>
    <w:rsid w:val="006F67AB"/>
    <w:rsid w:val="006F74C0"/>
    <w:rsid w:val="00700CDB"/>
    <w:rsid w:val="00702B4E"/>
    <w:rsid w:val="00703D7E"/>
    <w:rsid w:val="0070600D"/>
    <w:rsid w:val="007135A1"/>
    <w:rsid w:val="00714C99"/>
    <w:rsid w:val="00717804"/>
    <w:rsid w:val="007211D6"/>
    <w:rsid w:val="00721ADD"/>
    <w:rsid w:val="00721B87"/>
    <w:rsid w:val="00722345"/>
    <w:rsid w:val="00730B48"/>
    <w:rsid w:val="0073156E"/>
    <w:rsid w:val="007326DA"/>
    <w:rsid w:val="007328C0"/>
    <w:rsid w:val="00733579"/>
    <w:rsid w:val="00733612"/>
    <w:rsid w:val="007341B3"/>
    <w:rsid w:val="00735554"/>
    <w:rsid w:val="00744D1A"/>
    <w:rsid w:val="00745064"/>
    <w:rsid w:val="007506FA"/>
    <w:rsid w:val="00753BE3"/>
    <w:rsid w:val="00755C6A"/>
    <w:rsid w:val="00762BCE"/>
    <w:rsid w:val="007631C9"/>
    <w:rsid w:val="007648CC"/>
    <w:rsid w:val="007669CC"/>
    <w:rsid w:val="00766AFC"/>
    <w:rsid w:val="00777070"/>
    <w:rsid w:val="007809DB"/>
    <w:rsid w:val="00780E38"/>
    <w:rsid w:val="00782B4A"/>
    <w:rsid w:val="007839C3"/>
    <w:rsid w:val="00785919"/>
    <w:rsid w:val="00785C42"/>
    <w:rsid w:val="00786B22"/>
    <w:rsid w:val="0078784E"/>
    <w:rsid w:val="0079349C"/>
    <w:rsid w:val="00793F7C"/>
    <w:rsid w:val="007A1FB4"/>
    <w:rsid w:val="007A6D60"/>
    <w:rsid w:val="007A6E75"/>
    <w:rsid w:val="007B09BF"/>
    <w:rsid w:val="007B11B8"/>
    <w:rsid w:val="007B1210"/>
    <w:rsid w:val="007B184D"/>
    <w:rsid w:val="007B4258"/>
    <w:rsid w:val="007B4301"/>
    <w:rsid w:val="007B4BA3"/>
    <w:rsid w:val="007B67B6"/>
    <w:rsid w:val="007C2969"/>
    <w:rsid w:val="007D02A4"/>
    <w:rsid w:val="007D02C1"/>
    <w:rsid w:val="007D3556"/>
    <w:rsid w:val="007D35F8"/>
    <w:rsid w:val="007D39AF"/>
    <w:rsid w:val="007D563F"/>
    <w:rsid w:val="007D6ED6"/>
    <w:rsid w:val="007E1FEF"/>
    <w:rsid w:val="007E3405"/>
    <w:rsid w:val="007E5DB5"/>
    <w:rsid w:val="007E75B1"/>
    <w:rsid w:val="007F3018"/>
    <w:rsid w:val="007F35CB"/>
    <w:rsid w:val="007F73D0"/>
    <w:rsid w:val="00801F5C"/>
    <w:rsid w:val="008037A6"/>
    <w:rsid w:val="00807F71"/>
    <w:rsid w:val="008101A1"/>
    <w:rsid w:val="008128D4"/>
    <w:rsid w:val="008136FC"/>
    <w:rsid w:val="00815BA9"/>
    <w:rsid w:val="00816D8E"/>
    <w:rsid w:val="00822EDA"/>
    <w:rsid w:val="00823124"/>
    <w:rsid w:val="008231E9"/>
    <w:rsid w:val="00825F37"/>
    <w:rsid w:val="00826659"/>
    <w:rsid w:val="008314AF"/>
    <w:rsid w:val="008322D6"/>
    <w:rsid w:val="008346E8"/>
    <w:rsid w:val="00834EF4"/>
    <w:rsid w:val="00835A60"/>
    <w:rsid w:val="00836B9A"/>
    <w:rsid w:val="00841108"/>
    <w:rsid w:val="008413A9"/>
    <w:rsid w:val="0084373E"/>
    <w:rsid w:val="00843B6C"/>
    <w:rsid w:val="008469E9"/>
    <w:rsid w:val="00847F59"/>
    <w:rsid w:val="008512AA"/>
    <w:rsid w:val="00856B99"/>
    <w:rsid w:val="008578BE"/>
    <w:rsid w:val="00857D6F"/>
    <w:rsid w:val="00861153"/>
    <w:rsid w:val="00862316"/>
    <w:rsid w:val="008625A8"/>
    <w:rsid w:val="00862834"/>
    <w:rsid w:val="00864713"/>
    <w:rsid w:val="00864999"/>
    <w:rsid w:val="00876971"/>
    <w:rsid w:val="00880221"/>
    <w:rsid w:val="00881F12"/>
    <w:rsid w:val="00895FF9"/>
    <w:rsid w:val="0089608B"/>
    <w:rsid w:val="00896150"/>
    <w:rsid w:val="008973BF"/>
    <w:rsid w:val="008A0971"/>
    <w:rsid w:val="008A27D0"/>
    <w:rsid w:val="008A403B"/>
    <w:rsid w:val="008B0343"/>
    <w:rsid w:val="008B0FF0"/>
    <w:rsid w:val="008B3AAF"/>
    <w:rsid w:val="008B6793"/>
    <w:rsid w:val="008B7736"/>
    <w:rsid w:val="008C09A4"/>
    <w:rsid w:val="008C1292"/>
    <w:rsid w:val="008C358A"/>
    <w:rsid w:val="008C6B56"/>
    <w:rsid w:val="008D28EB"/>
    <w:rsid w:val="008E119E"/>
    <w:rsid w:val="008E2ACF"/>
    <w:rsid w:val="008E3AC3"/>
    <w:rsid w:val="008E44CF"/>
    <w:rsid w:val="008E79BB"/>
    <w:rsid w:val="008F10DA"/>
    <w:rsid w:val="008F213D"/>
    <w:rsid w:val="008F29AB"/>
    <w:rsid w:val="008F5FE3"/>
    <w:rsid w:val="008F6FF1"/>
    <w:rsid w:val="008F703E"/>
    <w:rsid w:val="00904CC1"/>
    <w:rsid w:val="009112FF"/>
    <w:rsid w:val="009115F2"/>
    <w:rsid w:val="00911CD0"/>
    <w:rsid w:val="0092000A"/>
    <w:rsid w:val="009234CC"/>
    <w:rsid w:val="009238A9"/>
    <w:rsid w:val="00923E1D"/>
    <w:rsid w:val="00931F9D"/>
    <w:rsid w:val="0093488B"/>
    <w:rsid w:val="00935970"/>
    <w:rsid w:val="00935A3C"/>
    <w:rsid w:val="00937098"/>
    <w:rsid w:val="00942020"/>
    <w:rsid w:val="00942215"/>
    <w:rsid w:val="00947773"/>
    <w:rsid w:val="009503FC"/>
    <w:rsid w:val="0095324B"/>
    <w:rsid w:val="00955F43"/>
    <w:rsid w:val="00956F6D"/>
    <w:rsid w:val="0096024F"/>
    <w:rsid w:val="00960250"/>
    <w:rsid w:val="0096160B"/>
    <w:rsid w:val="00967015"/>
    <w:rsid w:val="009717D0"/>
    <w:rsid w:val="00971AA5"/>
    <w:rsid w:val="00974C2B"/>
    <w:rsid w:val="00975DEB"/>
    <w:rsid w:val="00994078"/>
    <w:rsid w:val="00995B5A"/>
    <w:rsid w:val="009A0CC0"/>
    <w:rsid w:val="009A2ABB"/>
    <w:rsid w:val="009A344E"/>
    <w:rsid w:val="009A3CDF"/>
    <w:rsid w:val="009A4AD7"/>
    <w:rsid w:val="009B0578"/>
    <w:rsid w:val="009B28EA"/>
    <w:rsid w:val="009B351C"/>
    <w:rsid w:val="009B5AE1"/>
    <w:rsid w:val="009B6BEE"/>
    <w:rsid w:val="009B713A"/>
    <w:rsid w:val="009C23E7"/>
    <w:rsid w:val="009C2AEE"/>
    <w:rsid w:val="009C4301"/>
    <w:rsid w:val="009C4A07"/>
    <w:rsid w:val="009C4B10"/>
    <w:rsid w:val="009C75C3"/>
    <w:rsid w:val="009D13E7"/>
    <w:rsid w:val="009D1DAD"/>
    <w:rsid w:val="009D4693"/>
    <w:rsid w:val="009D4EA2"/>
    <w:rsid w:val="009E1FBF"/>
    <w:rsid w:val="009F459B"/>
    <w:rsid w:val="009F74CB"/>
    <w:rsid w:val="00A01223"/>
    <w:rsid w:val="00A0196E"/>
    <w:rsid w:val="00A01D8A"/>
    <w:rsid w:val="00A02BC1"/>
    <w:rsid w:val="00A04A24"/>
    <w:rsid w:val="00A0511D"/>
    <w:rsid w:val="00A07485"/>
    <w:rsid w:val="00A104B4"/>
    <w:rsid w:val="00A10E24"/>
    <w:rsid w:val="00A115D6"/>
    <w:rsid w:val="00A1352E"/>
    <w:rsid w:val="00A14C7B"/>
    <w:rsid w:val="00A15E3C"/>
    <w:rsid w:val="00A21FBC"/>
    <w:rsid w:val="00A245F0"/>
    <w:rsid w:val="00A2689D"/>
    <w:rsid w:val="00A271A8"/>
    <w:rsid w:val="00A30A91"/>
    <w:rsid w:val="00A3109F"/>
    <w:rsid w:val="00A31C76"/>
    <w:rsid w:val="00A31DDF"/>
    <w:rsid w:val="00A33838"/>
    <w:rsid w:val="00A359C0"/>
    <w:rsid w:val="00A3698F"/>
    <w:rsid w:val="00A37B7F"/>
    <w:rsid w:val="00A42571"/>
    <w:rsid w:val="00A44099"/>
    <w:rsid w:val="00A45589"/>
    <w:rsid w:val="00A478BE"/>
    <w:rsid w:val="00A507CA"/>
    <w:rsid w:val="00A5337F"/>
    <w:rsid w:val="00A543E0"/>
    <w:rsid w:val="00A5521C"/>
    <w:rsid w:val="00A56071"/>
    <w:rsid w:val="00A560E8"/>
    <w:rsid w:val="00A601F9"/>
    <w:rsid w:val="00A61E2A"/>
    <w:rsid w:val="00A63E21"/>
    <w:rsid w:val="00A70F8F"/>
    <w:rsid w:val="00A7305C"/>
    <w:rsid w:val="00A73FDC"/>
    <w:rsid w:val="00A81D88"/>
    <w:rsid w:val="00A82C0C"/>
    <w:rsid w:val="00A82F2A"/>
    <w:rsid w:val="00A83EC6"/>
    <w:rsid w:val="00A84BB4"/>
    <w:rsid w:val="00A92265"/>
    <w:rsid w:val="00A922C6"/>
    <w:rsid w:val="00A93B70"/>
    <w:rsid w:val="00A94F64"/>
    <w:rsid w:val="00AA35F1"/>
    <w:rsid w:val="00AA5F2E"/>
    <w:rsid w:val="00AA7DF0"/>
    <w:rsid w:val="00AB0680"/>
    <w:rsid w:val="00AB504A"/>
    <w:rsid w:val="00AB6216"/>
    <w:rsid w:val="00AB6277"/>
    <w:rsid w:val="00AB6ACC"/>
    <w:rsid w:val="00AC224C"/>
    <w:rsid w:val="00AD2EDE"/>
    <w:rsid w:val="00AD3D4B"/>
    <w:rsid w:val="00AD5FED"/>
    <w:rsid w:val="00AE04FB"/>
    <w:rsid w:val="00AE0985"/>
    <w:rsid w:val="00AE1D88"/>
    <w:rsid w:val="00AE2111"/>
    <w:rsid w:val="00AE2770"/>
    <w:rsid w:val="00AE38D8"/>
    <w:rsid w:val="00AE4CB1"/>
    <w:rsid w:val="00AE51FF"/>
    <w:rsid w:val="00AE6151"/>
    <w:rsid w:val="00AF06AF"/>
    <w:rsid w:val="00AF254B"/>
    <w:rsid w:val="00AF42F1"/>
    <w:rsid w:val="00AF4427"/>
    <w:rsid w:val="00AF625C"/>
    <w:rsid w:val="00AF7A0F"/>
    <w:rsid w:val="00B008BF"/>
    <w:rsid w:val="00B03DE3"/>
    <w:rsid w:val="00B04FC9"/>
    <w:rsid w:val="00B05E86"/>
    <w:rsid w:val="00B10EB8"/>
    <w:rsid w:val="00B13174"/>
    <w:rsid w:val="00B13729"/>
    <w:rsid w:val="00B15A7D"/>
    <w:rsid w:val="00B17DFB"/>
    <w:rsid w:val="00B21DC2"/>
    <w:rsid w:val="00B23E83"/>
    <w:rsid w:val="00B24127"/>
    <w:rsid w:val="00B26760"/>
    <w:rsid w:val="00B27C47"/>
    <w:rsid w:val="00B30368"/>
    <w:rsid w:val="00B357A4"/>
    <w:rsid w:val="00B36357"/>
    <w:rsid w:val="00B42C93"/>
    <w:rsid w:val="00B45CC7"/>
    <w:rsid w:val="00B53AD8"/>
    <w:rsid w:val="00B54CB5"/>
    <w:rsid w:val="00B54EEE"/>
    <w:rsid w:val="00B55D77"/>
    <w:rsid w:val="00B60839"/>
    <w:rsid w:val="00B62DF7"/>
    <w:rsid w:val="00B64BCD"/>
    <w:rsid w:val="00B6638F"/>
    <w:rsid w:val="00B66C35"/>
    <w:rsid w:val="00B72A0F"/>
    <w:rsid w:val="00B742CE"/>
    <w:rsid w:val="00B85D8F"/>
    <w:rsid w:val="00B867BB"/>
    <w:rsid w:val="00B8693C"/>
    <w:rsid w:val="00B92E02"/>
    <w:rsid w:val="00B96809"/>
    <w:rsid w:val="00BA11C2"/>
    <w:rsid w:val="00BA3A0F"/>
    <w:rsid w:val="00BA4EA7"/>
    <w:rsid w:val="00BB027D"/>
    <w:rsid w:val="00BB0A12"/>
    <w:rsid w:val="00BB4C3B"/>
    <w:rsid w:val="00BC074B"/>
    <w:rsid w:val="00BC1876"/>
    <w:rsid w:val="00BC5E32"/>
    <w:rsid w:val="00BD256E"/>
    <w:rsid w:val="00BD72C2"/>
    <w:rsid w:val="00BE3768"/>
    <w:rsid w:val="00BE57F9"/>
    <w:rsid w:val="00BF0920"/>
    <w:rsid w:val="00BF21B0"/>
    <w:rsid w:val="00BF39ED"/>
    <w:rsid w:val="00BF4A97"/>
    <w:rsid w:val="00C037F4"/>
    <w:rsid w:val="00C03AC0"/>
    <w:rsid w:val="00C1003F"/>
    <w:rsid w:val="00C117A7"/>
    <w:rsid w:val="00C12098"/>
    <w:rsid w:val="00C12D2D"/>
    <w:rsid w:val="00C14D95"/>
    <w:rsid w:val="00C1638D"/>
    <w:rsid w:val="00C177F7"/>
    <w:rsid w:val="00C20314"/>
    <w:rsid w:val="00C204A8"/>
    <w:rsid w:val="00C21E3D"/>
    <w:rsid w:val="00C22A84"/>
    <w:rsid w:val="00C23F42"/>
    <w:rsid w:val="00C27FC6"/>
    <w:rsid w:val="00C31199"/>
    <w:rsid w:val="00C31B66"/>
    <w:rsid w:val="00C31EC4"/>
    <w:rsid w:val="00C33641"/>
    <w:rsid w:val="00C40F73"/>
    <w:rsid w:val="00C45BC5"/>
    <w:rsid w:val="00C47C21"/>
    <w:rsid w:val="00C5391D"/>
    <w:rsid w:val="00C53C56"/>
    <w:rsid w:val="00C63386"/>
    <w:rsid w:val="00C65335"/>
    <w:rsid w:val="00C656A3"/>
    <w:rsid w:val="00C71A38"/>
    <w:rsid w:val="00C742CF"/>
    <w:rsid w:val="00C75BD9"/>
    <w:rsid w:val="00C840C4"/>
    <w:rsid w:val="00C85C23"/>
    <w:rsid w:val="00C87A03"/>
    <w:rsid w:val="00C92046"/>
    <w:rsid w:val="00C95684"/>
    <w:rsid w:val="00C975B8"/>
    <w:rsid w:val="00CA2239"/>
    <w:rsid w:val="00CA2DC5"/>
    <w:rsid w:val="00CA4599"/>
    <w:rsid w:val="00CA4674"/>
    <w:rsid w:val="00CA523A"/>
    <w:rsid w:val="00CA5BBC"/>
    <w:rsid w:val="00CA5CF4"/>
    <w:rsid w:val="00CA62CD"/>
    <w:rsid w:val="00CB5E66"/>
    <w:rsid w:val="00CB7E10"/>
    <w:rsid w:val="00CC3E3E"/>
    <w:rsid w:val="00CC4766"/>
    <w:rsid w:val="00CC4DEE"/>
    <w:rsid w:val="00CC65EA"/>
    <w:rsid w:val="00CC7C9D"/>
    <w:rsid w:val="00CD1677"/>
    <w:rsid w:val="00CD3306"/>
    <w:rsid w:val="00CD3DD1"/>
    <w:rsid w:val="00CD5AEC"/>
    <w:rsid w:val="00CE0CBB"/>
    <w:rsid w:val="00CE38B9"/>
    <w:rsid w:val="00CE6ED7"/>
    <w:rsid w:val="00CF20E0"/>
    <w:rsid w:val="00CF77C5"/>
    <w:rsid w:val="00D04422"/>
    <w:rsid w:val="00D05614"/>
    <w:rsid w:val="00D119D0"/>
    <w:rsid w:val="00D13C5E"/>
    <w:rsid w:val="00D14278"/>
    <w:rsid w:val="00D14862"/>
    <w:rsid w:val="00D14B8C"/>
    <w:rsid w:val="00D16721"/>
    <w:rsid w:val="00D171F6"/>
    <w:rsid w:val="00D1746E"/>
    <w:rsid w:val="00D208E1"/>
    <w:rsid w:val="00D21177"/>
    <w:rsid w:val="00D220B2"/>
    <w:rsid w:val="00D226E7"/>
    <w:rsid w:val="00D27089"/>
    <w:rsid w:val="00D31C4B"/>
    <w:rsid w:val="00D329CE"/>
    <w:rsid w:val="00D33102"/>
    <w:rsid w:val="00D356E2"/>
    <w:rsid w:val="00D35917"/>
    <w:rsid w:val="00D40EE7"/>
    <w:rsid w:val="00D415FC"/>
    <w:rsid w:val="00D4170F"/>
    <w:rsid w:val="00D47065"/>
    <w:rsid w:val="00D512E1"/>
    <w:rsid w:val="00D5167F"/>
    <w:rsid w:val="00D5521B"/>
    <w:rsid w:val="00D55C47"/>
    <w:rsid w:val="00D56AB5"/>
    <w:rsid w:val="00D57820"/>
    <w:rsid w:val="00D611A9"/>
    <w:rsid w:val="00D63201"/>
    <w:rsid w:val="00D650D4"/>
    <w:rsid w:val="00D657E7"/>
    <w:rsid w:val="00D73151"/>
    <w:rsid w:val="00D7693E"/>
    <w:rsid w:val="00D77707"/>
    <w:rsid w:val="00D81F03"/>
    <w:rsid w:val="00D83068"/>
    <w:rsid w:val="00D861E4"/>
    <w:rsid w:val="00D869D7"/>
    <w:rsid w:val="00D9031F"/>
    <w:rsid w:val="00D96804"/>
    <w:rsid w:val="00DA11E5"/>
    <w:rsid w:val="00DA13B9"/>
    <w:rsid w:val="00DA206E"/>
    <w:rsid w:val="00DA2D9C"/>
    <w:rsid w:val="00DB1600"/>
    <w:rsid w:val="00DB18CC"/>
    <w:rsid w:val="00DB38D9"/>
    <w:rsid w:val="00DB585B"/>
    <w:rsid w:val="00DC4C6A"/>
    <w:rsid w:val="00DC6098"/>
    <w:rsid w:val="00DC60D7"/>
    <w:rsid w:val="00DC6E4A"/>
    <w:rsid w:val="00DD2AB9"/>
    <w:rsid w:val="00DD2F2C"/>
    <w:rsid w:val="00DD4490"/>
    <w:rsid w:val="00DE06EB"/>
    <w:rsid w:val="00DE2248"/>
    <w:rsid w:val="00DE5474"/>
    <w:rsid w:val="00E024F9"/>
    <w:rsid w:val="00E045AC"/>
    <w:rsid w:val="00E10D3B"/>
    <w:rsid w:val="00E1432B"/>
    <w:rsid w:val="00E14CC9"/>
    <w:rsid w:val="00E208D5"/>
    <w:rsid w:val="00E213CD"/>
    <w:rsid w:val="00E23F00"/>
    <w:rsid w:val="00E26131"/>
    <w:rsid w:val="00E3223D"/>
    <w:rsid w:val="00E32B1A"/>
    <w:rsid w:val="00E33B3F"/>
    <w:rsid w:val="00E44B45"/>
    <w:rsid w:val="00E44E28"/>
    <w:rsid w:val="00E51218"/>
    <w:rsid w:val="00E53455"/>
    <w:rsid w:val="00E5464F"/>
    <w:rsid w:val="00E556FF"/>
    <w:rsid w:val="00E64856"/>
    <w:rsid w:val="00E6543A"/>
    <w:rsid w:val="00E65D44"/>
    <w:rsid w:val="00E66EE2"/>
    <w:rsid w:val="00E67B8D"/>
    <w:rsid w:val="00E725C3"/>
    <w:rsid w:val="00E808D1"/>
    <w:rsid w:val="00E820F6"/>
    <w:rsid w:val="00E822D4"/>
    <w:rsid w:val="00E839BE"/>
    <w:rsid w:val="00E845B0"/>
    <w:rsid w:val="00E86CEA"/>
    <w:rsid w:val="00E90A8F"/>
    <w:rsid w:val="00E914D5"/>
    <w:rsid w:val="00E954F4"/>
    <w:rsid w:val="00E95AA9"/>
    <w:rsid w:val="00E9652E"/>
    <w:rsid w:val="00EA1366"/>
    <w:rsid w:val="00EA525E"/>
    <w:rsid w:val="00EA6AA3"/>
    <w:rsid w:val="00EA7879"/>
    <w:rsid w:val="00EB1689"/>
    <w:rsid w:val="00EB64AF"/>
    <w:rsid w:val="00EB7535"/>
    <w:rsid w:val="00EB78B7"/>
    <w:rsid w:val="00EC34DE"/>
    <w:rsid w:val="00ED7708"/>
    <w:rsid w:val="00EE16B0"/>
    <w:rsid w:val="00EE1FFC"/>
    <w:rsid w:val="00EE4A29"/>
    <w:rsid w:val="00EE7C25"/>
    <w:rsid w:val="00EF00E8"/>
    <w:rsid w:val="00EF1B93"/>
    <w:rsid w:val="00EF45AF"/>
    <w:rsid w:val="00F006F9"/>
    <w:rsid w:val="00F0121A"/>
    <w:rsid w:val="00F02B4A"/>
    <w:rsid w:val="00F03E3F"/>
    <w:rsid w:val="00F04359"/>
    <w:rsid w:val="00F0579E"/>
    <w:rsid w:val="00F05FCF"/>
    <w:rsid w:val="00F10330"/>
    <w:rsid w:val="00F144EE"/>
    <w:rsid w:val="00F210E1"/>
    <w:rsid w:val="00F2291D"/>
    <w:rsid w:val="00F2712F"/>
    <w:rsid w:val="00F2769A"/>
    <w:rsid w:val="00F33998"/>
    <w:rsid w:val="00F34756"/>
    <w:rsid w:val="00F352B1"/>
    <w:rsid w:val="00F35A9B"/>
    <w:rsid w:val="00F35FAD"/>
    <w:rsid w:val="00F4733C"/>
    <w:rsid w:val="00F505A9"/>
    <w:rsid w:val="00F50FC5"/>
    <w:rsid w:val="00F51F10"/>
    <w:rsid w:val="00F52264"/>
    <w:rsid w:val="00F524F0"/>
    <w:rsid w:val="00F5470C"/>
    <w:rsid w:val="00F54C5D"/>
    <w:rsid w:val="00F55E2D"/>
    <w:rsid w:val="00F57B40"/>
    <w:rsid w:val="00F60127"/>
    <w:rsid w:val="00F627E9"/>
    <w:rsid w:val="00F678F2"/>
    <w:rsid w:val="00F7521B"/>
    <w:rsid w:val="00F771B9"/>
    <w:rsid w:val="00F77E93"/>
    <w:rsid w:val="00F84740"/>
    <w:rsid w:val="00F8697C"/>
    <w:rsid w:val="00F86CE7"/>
    <w:rsid w:val="00F86E35"/>
    <w:rsid w:val="00F91608"/>
    <w:rsid w:val="00F91FED"/>
    <w:rsid w:val="00F93EA4"/>
    <w:rsid w:val="00FA1617"/>
    <w:rsid w:val="00FB3DE0"/>
    <w:rsid w:val="00FB629F"/>
    <w:rsid w:val="00FC042C"/>
    <w:rsid w:val="00FC2356"/>
    <w:rsid w:val="00FC2617"/>
    <w:rsid w:val="00FD3920"/>
    <w:rsid w:val="00FE06B5"/>
    <w:rsid w:val="00FE229E"/>
    <w:rsid w:val="00FE263C"/>
    <w:rsid w:val="00FE2BD3"/>
    <w:rsid w:val="00FE2EA7"/>
    <w:rsid w:val="00FE3819"/>
    <w:rsid w:val="00FE7AF3"/>
    <w:rsid w:val="00FF5222"/>
    <w:rsid w:val="00FF5331"/>
    <w:rsid w:val="00FF5B05"/>
    <w:rsid w:val="00FF747D"/>
    <w:rsid w:val="0499B98A"/>
    <w:rsid w:val="066DFDDC"/>
    <w:rsid w:val="0E29C8AF"/>
    <w:rsid w:val="0E73819A"/>
    <w:rsid w:val="1087A88A"/>
    <w:rsid w:val="216F7AC6"/>
    <w:rsid w:val="2457D428"/>
    <w:rsid w:val="286C9786"/>
    <w:rsid w:val="36840FA1"/>
    <w:rsid w:val="3695979D"/>
    <w:rsid w:val="3D465712"/>
    <w:rsid w:val="40246F83"/>
    <w:rsid w:val="4853634C"/>
    <w:rsid w:val="4C5804C2"/>
    <w:rsid w:val="583AD6B0"/>
    <w:rsid w:val="5F77BEB2"/>
    <w:rsid w:val="63CF7B1D"/>
    <w:rsid w:val="65EB70CB"/>
    <w:rsid w:val="68AACB6E"/>
    <w:rsid w:val="68F01E5D"/>
    <w:rsid w:val="71B009AD"/>
    <w:rsid w:val="74810F93"/>
    <w:rsid w:val="76F39E1D"/>
    <w:rsid w:val="7F00AD2B"/>
    <w:rsid w:val="7FA32A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6A211"/>
  <w15:chartTrackingRefBased/>
  <w15:docId w15:val="{E819CBDB-3491-417F-B9B0-A294675EB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B68AD"/>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B310B"/>
    <w:pPr>
      <w:tabs>
        <w:tab w:val="center" w:pos="4536"/>
        <w:tab w:val="right" w:pos="9072"/>
      </w:tabs>
    </w:pPr>
    <w:rPr>
      <w:rFonts w:asciiTheme="minorHAnsi" w:hAnsiTheme="minorHAnsi" w:cstheme="minorBidi"/>
    </w:rPr>
  </w:style>
  <w:style w:type="character" w:customStyle="1" w:styleId="ZhlavChar">
    <w:name w:val="Záhlaví Char"/>
    <w:basedOn w:val="Standardnpsmoodstavce"/>
    <w:link w:val="Zhlav"/>
    <w:uiPriority w:val="99"/>
    <w:rsid w:val="005B310B"/>
  </w:style>
  <w:style w:type="paragraph" w:styleId="Zpat">
    <w:name w:val="footer"/>
    <w:basedOn w:val="Normln"/>
    <w:link w:val="ZpatChar"/>
    <w:uiPriority w:val="99"/>
    <w:unhideWhenUsed/>
    <w:rsid w:val="005B310B"/>
    <w:pPr>
      <w:tabs>
        <w:tab w:val="center" w:pos="4536"/>
        <w:tab w:val="right" w:pos="9072"/>
      </w:tabs>
    </w:pPr>
    <w:rPr>
      <w:rFonts w:asciiTheme="minorHAnsi" w:hAnsiTheme="minorHAnsi" w:cstheme="minorBidi"/>
    </w:rPr>
  </w:style>
  <w:style w:type="character" w:customStyle="1" w:styleId="ZpatChar">
    <w:name w:val="Zápatí Char"/>
    <w:basedOn w:val="Standardnpsmoodstavce"/>
    <w:link w:val="Zpat"/>
    <w:uiPriority w:val="99"/>
    <w:rsid w:val="005B310B"/>
  </w:style>
  <w:style w:type="paragraph" w:styleId="Odstavecseseznamem">
    <w:name w:val="List Paragraph"/>
    <w:basedOn w:val="Normln"/>
    <w:uiPriority w:val="34"/>
    <w:qFormat/>
    <w:rsid w:val="00425712"/>
    <w:pPr>
      <w:ind w:left="720"/>
      <w:contextualSpacing/>
    </w:pPr>
    <w:rPr>
      <w:rFonts w:asciiTheme="minorHAnsi" w:hAnsiTheme="minorHAnsi"/>
    </w:rPr>
  </w:style>
  <w:style w:type="character" w:styleId="Hypertextovodkaz">
    <w:name w:val="Hyperlink"/>
    <w:basedOn w:val="Standardnpsmoodstavce"/>
    <w:uiPriority w:val="99"/>
    <w:unhideWhenUsed/>
    <w:rsid w:val="00D13C5E"/>
    <w:rPr>
      <w:color w:val="0563C1" w:themeColor="hyperlink"/>
      <w:u w:val="single"/>
    </w:rPr>
  </w:style>
  <w:style w:type="paragraph" w:styleId="Bezmezer">
    <w:name w:val="No Spacing"/>
    <w:uiPriority w:val="1"/>
    <w:qFormat/>
    <w:rsid w:val="004F587A"/>
    <w:pPr>
      <w:spacing w:after="0" w:line="240" w:lineRule="auto"/>
    </w:pPr>
    <w:rPr>
      <w:rFonts w:ascii="Calibri" w:hAnsi="Calibri" w:cs="Calibri"/>
    </w:rPr>
  </w:style>
  <w:style w:type="table" w:styleId="Mkatabulky">
    <w:name w:val="Table Grid"/>
    <w:basedOn w:val="Normlntabulka"/>
    <w:uiPriority w:val="39"/>
    <w:rsid w:val="00F51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1">
    <w:name w:val="Styl1"/>
    <w:basedOn w:val="Normln"/>
    <w:link w:val="Styl1Char"/>
    <w:qFormat/>
    <w:rsid w:val="00C975B8"/>
    <w:pPr>
      <w:spacing w:line="360" w:lineRule="auto"/>
    </w:pPr>
    <w:rPr>
      <w:color w:val="000000" w:themeColor="text1"/>
    </w:rPr>
  </w:style>
  <w:style w:type="character" w:customStyle="1" w:styleId="Styl1Char">
    <w:name w:val="Styl1 Char"/>
    <w:basedOn w:val="Standardnpsmoodstavce"/>
    <w:link w:val="Styl1"/>
    <w:rsid w:val="00C975B8"/>
    <w:rPr>
      <w:rFonts w:ascii="Calibri" w:hAnsi="Calibri" w:cs="Calibri"/>
      <w:color w:val="000000" w:themeColor="text1"/>
    </w:rPr>
  </w:style>
  <w:style w:type="paragraph" w:styleId="Normlnweb">
    <w:name w:val="Normal (Web)"/>
    <w:basedOn w:val="Normln"/>
    <w:uiPriority w:val="99"/>
    <w:unhideWhenUsed/>
    <w:rsid w:val="006B68AD"/>
    <w:pPr>
      <w:spacing w:before="100" w:beforeAutospacing="1" w:after="100" w:afterAutospacing="1"/>
    </w:pPr>
  </w:style>
  <w:style w:type="paragraph" w:styleId="Titulek">
    <w:name w:val="caption"/>
    <w:basedOn w:val="Normln"/>
    <w:next w:val="Normln"/>
    <w:unhideWhenUsed/>
    <w:qFormat/>
    <w:rsid w:val="006B68AD"/>
    <w:pPr>
      <w:spacing w:after="200"/>
    </w:pPr>
    <w:rPr>
      <w:i/>
      <w:iCs/>
      <w:color w:val="44546A" w:themeColor="text2"/>
      <w:sz w:val="18"/>
      <w:szCs w:val="18"/>
    </w:rPr>
  </w:style>
  <w:style w:type="character" w:styleId="Nevyeenzmnka">
    <w:name w:val="Unresolved Mention"/>
    <w:basedOn w:val="Standardnpsmoodstavce"/>
    <w:uiPriority w:val="99"/>
    <w:semiHidden/>
    <w:unhideWhenUsed/>
    <w:rsid w:val="00195612"/>
    <w:rPr>
      <w:color w:val="605E5C"/>
      <w:shd w:val="clear" w:color="auto" w:fill="E1DFDD"/>
    </w:rPr>
  </w:style>
  <w:style w:type="character" w:styleId="Sledovanodkaz">
    <w:name w:val="FollowedHyperlink"/>
    <w:basedOn w:val="Standardnpsmoodstavce"/>
    <w:uiPriority w:val="99"/>
    <w:semiHidden/>
    <w:unhideWhenUsed/>
    <w:rsid w:val="00F10330"/>
    <w:rPr>
      <w:color w:val="954F72" w:themeColor="followedHyperlink"/>
      <w:u w:val="single"/>
    </w:rPr>
  </w:style>
  <w:style w:type="paragraph" w:styleId="Revize">
    <w:name w:val="Revision"/>
    <w:hidden/>
    <w:uiPriority w:val="99"/>
    <w:semiHidden/>
    <w:rsid w:val="00270DC9"/>
    <w:pPr>
      <w:spacing w:after="0" w:line="240" w:lineRule="auto"/>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864713"/>
    <w:rPr>
      <w:sz w:val="16"/>
      <w:szCs w:val="16"/>
    </w:rPr>
  </w:style>
  <w:style w:type="paragraph" w:styleId="Textkomente">
    <w:name w:val="annotation text"/>
    <w:basedOn w:val="Normln"/>
    <w:link w:val="TextkomenteChar"/>
    <w:uiPriority w:val="99"/>
    <w:unhideWhenUsed/>
    <w:rsid w:val="00864713"/>
    <w:rPr>
      <w:sz w:val="20"/>
      <w:szCs w:val="20"/>
    </w:rPr>
  </w:style>
  <w:style w:type="character" w:customStyle="1" w:styleId="TextkomenteChar">
    <w:name w:val="Text komentáře Char"/>
    <w:basedOn w:val="Standardnpsmoodstavce"/>
    <w:link w:val="Textkomente"/>
    <w:uiPriority w:val="99"/>
    <w:rsid w:val="0086471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64713"/>
    <w:rPr>
      <w:b/>
      <w:bCs/>
    </w:rPr>
  </w:style>
  <w:style w:type="character" w:customStyle="1" w:styleId="PedmtkomenteChar">
    <w:name w:val="Předmět komentáře Char"/>
    <w:basedOn w:val="TextkomenteChar"/>
    <w:link w:val="Pedmtkomente"/>
    <w:uiPriority w:val="99"/>
    <w:semiHidden/>
    <w:rsid w:val="00864713"/>
    <w:rPr>
      <w:rFonts w:ascii="Times New Roman" w:eastAsia="Times New Roman" w:hAnsi="Times New Roman" w:cs="Times New Roman"/>
      <w:b/>
      <w:bCs/>
      <w:sz w:val="20"/>
      <w:szCs w:val="20"/>
      <w:lang w:eastAsia="cs-CZ"/>
    </w:rPr>
  </w:style>
  <w:style w:type="character" w:customStyle="1" w:styleId="apple-converted-space">
    <w:name w:val="apple-converted-space"/>
    <w:basedOn w:val="Standardnpsmoodstavce"/>
    <w:rsid w:val="00D226E7"/>
  </w:style>
  <w:style w:type="character" w:styleId="Siln">
    <w:name w:val="Strong"/>
    <w:basedOn w:val="Standardnpsmoodstavce"/>
    <w:uiPriority w:val="22"/>
    <w:qFormat/>
    <w:rsid w:val="00D226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838732">
      <w:bodyDiv w:val="1"/>
      <w:marLeft w:val="0"/>
      <w:marRight w:val="0"/>
      <w:marTop w:val="0"/>
      <w:marBottom w:val="0"/>
      <w:divBdr>
        <w:top w:val="none" w:sz="0" w:space="0" w:color="auto"/>
        <w:left w:val="none" w:sz="0" w:space="0" w:color="auto"/>
        <w:bottom w:val="none" w:sz="0" w:space="0" w:color="auto"/>
        <w:right w:val="none" w:sz="0" w:space="0" w:color="auto"/>
      </w:divBdr>
    </w:div>
    <w:div w:id="1399327635">
      <w:bodyDiv w:val="1"/>
      <w:marLeft w:val="0"/>
      <w:marRight w:val="0"/>
      <w:marTop w:val="0"/>
      <w:marBottom w:val="0"/>
      <w:divBdr>
        <w:top w:val="none" w:sz="0" w:space="0" w:color="auto"/>
        <w:left w:val="none" w:sz="0" w:space="0" w:color="auto"/>
        <w:bottom w:val="none" w:sz="0" w:space="0" w:color="auto"/>
        <w:right w:val="none" w:sz="0" w:space="0" w:color="auto"/>
      </w:divBdr>
    </w:div>
    <w:div w:id="1536238875">
      <w:bodyDiv w:val="1"/>
      <w:marLeft w:val="0"/>
      <w:marRight w:val="0"/>
      <w:marTop w:val="0"/>
      <w:marBottom w:val="0"/>
      <w:divBdr>
        <w:top w:val="none" w:sz="0" w:space="0" w:color="auto"/>
        <w:left w:val="none" w:sz="0" w:space="0" w:color="auto"/>
        <w:bottom w:val="none" w:sz="0" w:space="0" w:color="auto"/>
        <w:right w:val="none" w:sz="0" w:space="0" w:color="auto"/>
      </w:divBdr>
    </w:div>
    <w:div w:id="2000574915">
      <w:bodyDiv w:val="1"/>
      <w:marLeft w:val="0"/>
      <w:marRight w:val="0"/>
      <w:marTop w:val="0"/>
      <w:marBottom w:val="0"/>
      <w:divBdr>
        <w:top w:val="none" w:sz="0" w:space="0" w:color="auto"/>
        <w:left w:val="none" w:sz="0" w:space="0" w:color="auto"/>
        <w:bottom w:val="none" w:sz="0" w:space="0" w:color="auto"/>
        <w:right w:val="none" w:sz="0" w:space="0" w:color="auto"/>
      </w:divBdr>
    </w:div>
    <w:div w:id="20946249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ukas.kadula@cdv.gov.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hody.cdv.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vyzkumnehod.cz/" TargetMode="External"/><Relationship Id="rId4" Type="http://schemas.openxmlformats.org/officeDocument/2006/relationships/settings" Target="settings.xml"/><Relationship Id="rId9" Type="http://schemas.openxmlformats.org/officeDocument/2006/relationships/hyperlink" Target="https://www.helemotorka.cz/"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dula\BESIP\2023\Aktuality\&#268;ist&#225;%20doprava\23-04-28%20V%20&#268;esku%20jezd&#237;%2016%20tis&#237;c%20osobn&#237;ch%20elektromobil&#367;,%20v%20pr&#367;m&#283;ru%20jsou%203%20roky%20star&#233;\CDV_sablona_hlavickovy_papir_vicestrankovy.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1CFB3-3BEB-4A3D-8B2D-8C83EFBCE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CDV_sablona_hlavickovy_papir_vicestrankovy.dotx</Template>
  <TotalTime>1</TotalTime>
  <Pages>3</Pages>
  <Words>564</Words>
  <Characters>3333</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3890</CharactersWithSpaces>
  <SharedDoc>false</SharedDoc>
  <HLinks>
    <vt:vector size="24" baseType="variant">
      <vt:variant>
        <vt:i4>4456546</vt:i4>
      </vt:variant>
      <vt:variant>
        <vt:i4>9</vt:i4>
      </vt:variant>
      <vt:variant>
        <vt:i4>0</vt:i4>
      </vt:variant>
      <vt:variant>
        <vt:i4>5</vt:i4>
      </vt:variant>
      <vt:variant>
        <vt:lpwstr>mailto:lukas.kadula@cdv.gov.cz</vt:lpwstr>
      </vt:variant>
      <vt:variant>
        <vt:lpwstr/>
      </vt:variant>
      <vt:variant>
        <vt:i4>3866684</vt:i4>
      </vt:variant>
      <vt:variant>
        <vt:i4>6</vt:i4>
      </vt:variant>
      <vt:variant>
        <vt:i4>0</vt:i4>
      </vt:variant>
      <vt:variant>
        <vt:i4>5</vt:i4>
      </vt:variant>
      <vt:variant>
        <vt:lpwstr>https://nehody.cdv.cz/</vt:lpwstr>
      </vt:variant>
      <vt:variant>
        <vt:lpwstr/>
      </vt:variant>
      <vt:variant>
        <vt:i4>6881336</vt:i4>
      </vt:variant>
      <vt:variant>
        <vt:i4>3</vt:i4>
      </vt:variant>
      <vt:variant>
        <vt:i4>0</vt:i4>
      </vt:variant>
      <vt:variant>
        <vt:i4>5</vt:i4>
      </vt:variant>
      <vt:variant>
        <vt:lpwstr>https://www.vyzkumnehod.cz/</vt:lpwstr>
      </vt:variant>
      <vt:variant>
        <vt:lpwstr/>
      </vt:variant>
      <vt:variant>
        <vt:i4>7798829</vt:i4>
      </vt:variant>
      <vt:variant>
        <vt:i4>0</vt:i4>
      </vt:variant>
      <vt:variant>
        <vt:i4>0</vt:i4>
      </vt:variant>
      <vt:variant>
        <vt:i4>5</vt:i4>
      </vt:variant>
      <vt:variant>
        <vt:lpwstr>https://www.helemotorka.cz/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Kadula</dc:creator>
  <cp:keywords/>
  <dc:description/>
  <cp:lastModifiedBy>Lukáš Kadula</cp:lastModifiedBy>
  <cp:revision>2</cp:revision>
  <cp:lastPrinted>2025-04-28T04:43:00Z</cp:lastPrinted>
  <dcterms:created xsi:type="dcterms:W3CDTF">2026-08-13T12:55:00Z</dcterms:created>
  <dcterms:modified xsi:type="dcterms:W3CDTF">2026-08-13T12:55:00Z</dcterms:modified>
</cp:coreProperties>
</file>